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340" w:rsidRDefault="00C02AF0" w:rsidP="00625340">
      <w:pPr>
        <w:spacing w:after="0" w:line="360" w:lineRule="auto"/>
        <w:jc w:val="both"/>
        <w:rPr>
          <w:rFonts w:ascii="Palatino Linotype" w:hAnsi="Palatino Linotype" w:cs="Arial"/>
          <w:b/>
          <w:sz w:val="24"/>
          <w:szCs w:val="24"/>
        </w:rPr>
      </w:pPr>
      <w:r>
        <w:rPr>
          <w:rFonts w:ascii="Palatino Linotype" w:hAnsi="Palatino Linotype" w:cs="Arial"/>
          <w:b/>
          <w:sz w:val="24"/>
          <w:szCs w:val="24"/>
        </w:rPr>
        <w:t>VOTO</w:t>
      </w:r>
      <w:r w:rsidR="00625340" w:rsidRPr="001C3008">
        <w:rPr>
          <w:rFonts w:ascii="Palatino Linotype" w:hAnsi="Palatino Linotype" w:cs="Arial"/>
          <w:b/>
          <w:sz w:val="24"/>
          <w:szCs w:val="24"/>
        </w:rPr>
        <w:t xml:space="preserve"> PARTICULAR DEL COMISIONADO JOSÉ GUADALUP</w:t>
      </w:r>
      <w:r w:rsidR="00625340">
        <w:rPr>
          <w:rFonts w:ascii="Palatino Linotype" w:hAnsi="Palatino Linotype" w:cs="Arial"/>
          <w:b/>
          <w:sz w:val="24"/>
          <w:szCs w:val="24"/>
        </w:rPr>
        <w:t>E LUNA HERNÁNDEZ EN EL RECURSO</w:t>
      </w:r>
      <w:r w:rsidR="00625340" w:rsidRPr="001C3008">
        <w:rPr>
          <w:rFonts w:ascii="Palatino Linotype" w:hAnsi="Palatino Linotype" w:cs="Arial"/>
          <w:b/>
          <w:sz w:val="24"/>
          <w:szCs w:val="24"/>
        </w:rPr>
        <w:t xml:space="preserve"> DE REVISIÓN </w:t>
      </w:r>
      <w:r w:rsidR="00283F2C">
        <w:rPr>
          <w:rFonts w:ascii="Palatino Linotype" w:hAnsi="Palatino Linotype" w:cs="Arial"/>
          <w:b/>
          <w:sz w:val="24"/>
          <w:szCs w:val="24"/>
        </w:rPr>
        <w:t>0</w:t>
      </w:r>
      <w:r w:rsidR="001F068A">
        <w:rPr>
          <w:rFonts w:ascii="Palatino Linotype" w:hAnsi="Palatino Linotype" w:cs="Arial"/>
          <w:b/>
          <w:sz w:val="24"/>
          <w:szCs w:val="24"/>
        </w:rPr>
        <w:t>3187</w:t>
      </w:r>
      <w:r w:rsidR="00625340" w:rsidRPr="002E02EC">
        <w:rPr>
          <w:rFonts w:ascii="Palatino Linotype" w:hAnsi="Palatino Linotype" w:cs="Arial"/>
          <w:b/>
          <w:sz w:val="24"/>
          <w:szCs w:val="24"/>
        </w:rPr>
        <w:t>/INFOEM/IP/RR/201</w:t>
      </w:r>
      <w:r w:rsidR="00283F2C">
        <w:rPr>
          <w:rFonts w:ascii="Palatino Linotype" w:hAnsi="Palatino Linotype" w:cs="Arial"/>
          <w:b/>
          <w:sz w:val="24"/>
          <w:szCs w:val="24"/>
        </w:rPr>
        <w:t>8</w:t>
      </w:r>
      <w:r w:rsidR="001F068A">
        <w:rPr>
          <w:rFonts w:ascii="Palatino Linotype" w:hAnsi="Palatino Linotype" w:cs="Arial"/>
          <w:b/>
          <w:sz w:val="24"/>
          <w:szCs w:val="24"/>
        </w:rPr>
        <w:t xml:space="preserve">. </w:t>
      </w:r>
    </w:p>
    <w:p w:rsidR="00625340" w:rsidRPr="006773C0" w:rsidRDefault="00625340" w:rsidP="00625340">
      <w:pPr>
        <w:spacing w:after="0" w:line="360" w:lineRule="auto"/>
        <w:jc w:val="both"/>
        <w:rPr>
          <w:rFonts w:ascii="Palatino Linotype" w:hAnsi="Palatino Linotype" w:cs="Arial"/>
          <w:b/>
          <w:sz w:val="24"/>
          <w:szCs w:val="24"/>
        </w:rPr>
      </w:pPr>
    </w:p>
    <w:p w:rsidR="006773C0" w:rsidRPr="006773C0" w:rsidRDefault="00625340" w:rsidP="00625340">
      <w:pPr>
        <w:spacing w:after="0" w:line="360" w:lineRule="auto"/>
        <w:jc w:val="both"/>
        <w:rPr>
          <w:rFonts w:ascii="Palatino Linotype" w:hAnsi="Palatino Linotype" w:cs="Arial"/>
          <w:b/>
          <w:sz w:val="24"/>
          <w:szCs w:val="24"/>
        </w:rPr>
      </w:pPr>
      <w:r w:rsidRPr="006773C0">
        <w:rPr>
          <w:rFonts w:ascii="Palatino Linotype" w:hAnsi="Palatino Linotype" w:cs="Arial"/>
          <w:b/>
          <w:sz w:val="24"/>
          <w:szCs w:val="24"/>
        </w:rPr>
        <w:t>Líneas argumentativas:</w:t>
      </w:r>
    </w:p>
    <w:p w:rsidR="00BE26FB" w:rsidRDefault="00BE26FB" w:rsidP="006773C0">
      <w:pPr>
        <w:spacing w:after="0" w:line="276" w:lineRule="auto"/>
        <w:jc w:val="both"/>
        <w:rPr>
          <w:rFonts w:ascii="Palatino Linotype" w:hAnsi="Palatino Linotype" w:cs="Arial"/>
          <w:sz w:val="24"/>
          <w:szCs w:val="24"/>
        </w:rPr>
      </w:pPr>
    </w:p>
    <w:p w:rsidR="0056327C" w:rsidRDefault="0056327C" w:rsidP="009E6941">
      <w:pPr>
        <w:pStyle w:val="Prrafodelista"/>
        <w:numPr>
          <w:ilvl w:val="0"/>
          <w:numId w:val="11"/>
        </w:numPr>
        <w:spacing w:after="0" w:line="360" w:lineRule="auto"/>
        <w:ind w:left="0" w:hanging="284"/>
        <w:jc w:val="both"/>
        <w:rPr>
          <w:rFonts w:ascii="Palatino Linotype" w:hAnsi="Palatino Linotype" w:cs="Arial"/>
          <w:sz w:val="24"/>
          <w:szCs w:val="24"/>
        </w:rPr>
      </w:pPr>
      <w:r w:rsidRPr="0056327C">
        <w:rPr>
          <w:rFonts w:ascii="Palatino Linotype" w:hAnsi="Palatino Linotype" w:cs="Arial"/>
          <w:sz w:val="24"/>
          <w:szCs w:val="24"/>
        </w:rPr>
        <w:t>Con el objeto de que el procedimiento en materia de acceso a la información sea sustanciado de manera sen</w:t>
      </w:r>
      <w:r w:rsidR="003C7564">
        <w:rPr>
          <w:rFonts w:ascii="Palatino Linotype" w:hAnsi="Palatino Linotype" w:cs="Arial"/>
          <w:sz w:val="24"/>
          <w:szCs w:val="24"/>
        </w:rPr>
        <w:t>cilla y expedita propiciando la</w:t>
      </w:r>
      <w:r w:rsidRPr="0056327C">
        <w:rPr>
          <w:rFonts w:ascii="Palatino Linotype" w:hAnsi="Palatino Linotype" w:cs="Arial"/>
          <w:sz w:val="24"/>
          <w:szCs w:val="24"/>
        </w:rPr>
        <w:t>s condiciones para el acceso, entrega y publicación de información la Ley de Transparencia y Acceso a la Información Pública del Estado de México y Municipios, establece principios, bases generales y procedimientos para tutelar y garantizar la transparencia y el derecho humano de acceso a la información pública que</w:t>
      </w:r>
      <w:r>
        <w:rPr>
          <w:rFonts w:ascii="Palatino Linotype" w:hAnsi="Palatino Linotype" w:cs="Arial"/>
          <w:sz w:val="24"/>
          <w:szCs w:val="24"/>
        </w:rPr>
        <w:t xml:space="preserve"> los Sujetos Obligados generan, administran o poseen. </w:t>
      </w:r>
    </w:p>
    <w:p w:rsidR="00DC35D1" w:rsidRDefault="00DC35D1" w:rsidP="00DC35D1">
      <w:pPr>
        <w:pStyle w:val="Prrafodelista"/>
        <w:spacing w:after="0" w:line="360" w:lineRule="auto"/>
        <w:ind w:left="0"/>
        <w:jc w:val="both"/>
        <w:rPr>
          <w:rFonts w:ascii="Palatino Linotype" w:hAnsi="Palatino Linotype" w:cs="Arial"/>
          <w:sz w:val="24"/>
          <w:szCs w:val="24"/>
        </w:rPr>
      </w:pPr>
    </w:p>
    <w:p w:rsidR="00DC35D1" w:rsidRDefault="001F068A" w:rsidP="00DC35D1">
      <w:pPr>
        <w:pStyle w:val="Prrafodelista"/>
        <w:numPr>
          <w:ilvl w:val="0"/>
          <w:numId w:val="11"/>
        </w:numPr>
        <w:spacing w:after="0" w:line="360" w:lineRule="auto"/>
        <w:ind w:left="0" w:hanging="284"/>
        <w:jc w:val="both"/>
        <w:rPr>
          <w:rFonts w:ascii="Palatino Linotype" w:hAnsi="Palatino Linotype" w:cs="Arial"/>
          <w:sz w:val="24"/>
          <w:szCs w:val="24"/>
        </w:rPr>
      </w:pPr>
      <w:r>
        <w:rPr>
          <w:rFonts w:ascii="Palatino Linotype" w:hAnsi="Palatino Linotype"/>
          <w:sz w:val="24"/>
          <w:szCs w:val="24"/>
        </w:rPr>
        <w:t>En los casos en que a las autoridades municipales</w:t>
      </w:r>
      <w:r>
        <w:rPr>
          <w:rFonts w:ascii="Palatino Linotype" w:hAnsi="Palatino Linotype"/>
          <w:b/>
          <w:sz w:val="24"/>
          <w:szCs w:val="24"/>
        </w:rPr>
        <w:t xml:space="preserve"> </w:t>
      </w:r>
      <w:r>
        <w:rPr>
          <w:rFonts w:ascii="Palatino Linotype" w:hAnsi="Palatino Linotype"/>
          <w:sz w:val="24"/>
          <w:szCs w:val="24"/>
        </w:rPr>
        <w:t>les sea requerida información que genera, administra y posee un Organismo Público Descentralizado del mi</w:t>
      </w:r>
      <w:r w:rsidR="004E5E88">
        <w:rPr>
          <w:rFonts w:ascii="Palatino Linotype" w:hAnsi="Palatino Linotype"/>
          <w:sz w:val="24"/>
          <w:szCs w:val="24"/>
        </w:rPr>
        <w:t>s</w:t>
      </w:r>
      <w:r>
        <w:rPr>
          <w:rFonts w:ascii="Palatino Linotype" w:hAnsi="Palatino Linotype"/>
          <w:sz w:val="24"/>
          <w:szCs w:val="24"/>
        </w:rPr>
        <w:t xml:space="preserve">mo Municipio </w:t>
      </w:r>
      <w:r>
        <w:rPr>
          <w:rFonts w:ascii="Palatino Linotype" w:hAnsi="Palatino Linotype" w:cs="Arial"/>
          <w:sz w:val="24"/>
          <w:szCs w:val="24"/>
        </w:rPr>
        <w:t>y este forme parte del padrón de Sujetos Obligados</w:t>
      </w:r>
      <w:r w:rsidR="009064F8">
        <w:rPr>
          <w:rFonts w:ascii="Palatino Linotype" w:hAnsi="Palatino Linotype" w:cs="Arial"/>
          <w:sz w:val="24"/>
          <w:szCs w:val="24"/>
        </w:rPr>
        <w:t xml:space="preserve">, será suficiente que el </w:t>
      </w:r>
      <w:r w:rsidR="009064F8">
        <w:rPr>
          <w:rFonts w:ascii="Palatino Linotype" w:hAnsi="Palatino Linotype" w:cs="Arial"/>
          <w:b/>
          <w:sz w:val="24"/>
          <w:szCs w:val="24"/>
        </w:rPr>
        <w:t xml:space="preserve">SUJETO OBLIGADO </w:t>
      </w:r>
      <w:r w:rsidR="009064F8">
        <w:rPr>
          <w:rFonts w:ascii="Palatino Linotype" w:hAnsi="Palatino Linotype" w:cs="Arial"/>
          <w:sz w:val="24"/>
          <w:szCs w:val="24"/>
        </w:rPr>
        <w:t xml:space="preserve">manifieste en su respuesta inicial que es incompetente para atender la solicitud de información, sin ser necesario emitir el acuerdo de incompetencia respectivo. </w:t>
      </w:r>
    </w:p>
    <w:p w:rsidR="009064F8" w:rsidRPr="009064F8" w:rsidRDefault="009064F8" w:rsidP="009064F8">
      <w:pPr>
        <w:pStyle w:val="Prrafodelista"/>
        <w:rPr>
          <w:rFonts w:ascii="Palatino Linotype" w:hAnsi="Palatino Linotype" w:cs="Arial"/>
          <w:sz w:val="24"/>
          <w:szCs w:val="24"/>
        </w:rPr>
      </w:pPr>
    </w:p>
    <w:p w:rsidR="009064F8" w:rsidRPr="00DC35D1" w:rsidRDefault="009064F8" w:rsidP="009064F8">
      <w:pPr>
        <w:pStyle w:val="Prrafodelista"/>
        <w:spacing w:after="0" w:line="360" w:lineRule="auto"/>
        <w:ind w:left="0"/>
        <w:jc w:val="both"/>
        <w:rPr>
          <w:rFonts w:ascii="Palatino Linotype" w:hAnsi="Palatino Linotype" w:cs="Arial"/>
          <w:sz w:val="24"/>
          <w:szCs w:val="24"/>
        </w:rPr>
      </w:pPr>
    </w:p>
    <w:sdt>
      <w:sdtPr>
        <w:rPr>
          <w:rFonts w:asciiTheme="minorHAnsi" w:eastAsiaTheme="minorHAnsi" w:hAnsiTheme="minorHAnsi" w:cstheme="minorBidi"/>
          <w:b w:val="0"/>
          <w:sz w:val="22"/>
          <w:szCs w:val="22"/>
          <w:lang w:val="es-ES" w:eastAsia="en-US"/>
        </w:rPr>
        <w:id w:val="-1339223820"/>
        <w:docPartObj>
          <w:docPartGallery w:val="Table of Contents"/>
          <w:docPartUnique/>
        </w:docPartObj>
      </w:sdtPr>
      <w:sdtEndPr>
        <w:rPr>
          <w:rFonts w:ascii="Palatino Linotype" w:hAnsi="Palatino Linotype"/>
          <w:bCs/>
          <w:sz w:val="24"/>
          <w:szCs w:val="24"/>
        </w:rPr>
      </w:sdtEndPr>
      <w:sdtContent>
        <w:p w:rsidR="00625340" w:rsidRPr="00F15522" w:rsidRDefault="00625340">
          <w:pPr>
            <w:pStyle w:val="TtulodeTDC"/>
            <w:rPr>
              <w:szCs w:val="24"/>
            </w:rPr>
          </w:pPr>
          <w:r w:rsidRPr="00F15522">
            <w:rPr>
              <w:szCs w:val="24"/>
              <w:lang w:val="es-ES"/>
            </w:rPr>
            <w:t>Índice</w:t>
          </w:r>
        </w:p>
        <w:p w:rsidR="004E5E88" w:rsidRPr="004E5E88" w:rsidRDefault="00625340">
          <w:pPr>
            <w:pStyle w:val="TDC1"/>
            <w:tabs>
              <w:tab w:val="left" w:pos="440"/>
              <w:tab w:val="right" w:leader="dot" w:pos="8828"/>
            </w:tabs>
            <w:rPr>
              <w:rFonts w:ascii="Palatino Linotype" w:eastAsiaTheme="minorEastAsia" w:hAnsi="Palatino Linotype"/>
              <w:noProof/>
              <w:sz w:val="24"/>
              <w:szCs w:val="24"/>
              <w:lang w:eastAsia="es-MX"/>
            </w:rPr>
          </w:pPr>
          <w:r w:rsidRPr="004E5E88">
            <w:rPr>
              <w:rFonts w:ascii="Palatino Linotype" w:hAnsi="Palatino Linotype"/>
              <w:sz w:val="24"/>
              <w:szCs w:val="24"/>
            </w:rPr>
            <w:fldChar w:fldCharType="begin"/>
          </w:r>
          <w:r w:rsidRPr="004E5E88">
            <w:rPr>
              <w:rFonts w:ascii="Palatino Linotype" w:hAnsi="Palatino Linotype"/>
              <w:sz w:val="24"/>
              <w:szCs w:val="24"/>
            </w:rPr>
            <w:instrText xml:space="preserve"> TOC \o "1-3" \h \z \u </w:instrText>
          </w:r>
          <w:r w:rsidRPr="004E5E88">
            <w:rPr>
              <w:rFonts w:ascii="Palatino Linotype" w:hAnsi="Palatino Linotype"/>
              <w:sz w:val="24"/>
              <w:szCs w:val="24"/>
            </w:rPr>
            <w:fldChar w:fldCharType="separate"/>
          </w:r>
          <w:hyperlink w:anchor="_Toc529269590" w:history="1">
            <w:r w:rsidR="004E5E88" w:rsidRPr="004E5E88">
              <w:rPr>
                <w:rStyle w:val="Hipervnculo"/>
                <w:rFonts w:ascii="Palatino Linotype" w:hAnsi="Palatino Linotype"/>
                <w:noProof/>
                <w:sz w:val="24"/>
                <w:szCs w:val="24"/>
              </w:rPr>
              <w:t>I.</w:t>
            </w:r>
            <w:r w:rsidR="004E5E88" w:rsidRPr="004E5E88">
              <w:rPr>
                <w:rFonts w:ascii="Palatino Linotype" w:eastAsiaTheme="minorEastAsia" w:hAnsi="Palatino Linotype"/>
                <w:noProof/>
                <w:sz w:val="24"/>
                <w:szCs w:val="24"/>
                <w:lang w:eastAsia="es-MX"/>
              </w:rPr>
              <w:tab/>
            </w:r>
            <w:r w:rsidR="004E5E88" w:rsidRPr="004E5E88">
              <w:rPr>
                <w:rStyle w:val="Hipervnculo"/>
                <w:rFonts w:ascii="Palatino Linotype" w:hAnsi="Palatino Linotype"/>
                <w:noProof/>
                <w:sz w:val="24"/>
                <w:szCs w:val="24"/>
              </w:rPr>
              <w:t>Consideraciones Generales</w:t>
            </w:r>
            <w:r w:rsidR="004E5E88" w:rsidRPr="004E5E88">
              <w:rPr>
                <w:rFonts w:ascii="Palatino Linotype" w:hAnsi="Palatino Linotype"/>
                <w:noProof/>
                <w:webHidden/>
                <w:sz w:val="24"/>
                <w:szCs w:val="24"/>
              </w:rPr>
              <w:tab/>
            </w:r>
            <w:r w:rsidR="004E5E88" w:rsidRPr="004E5E88">
              <w:rPr>
                <w:rFonts w:ascii="Palatino Linotype" w:hAnsi="Palatino Linotype"/>
                <w:noProof/>
                <w:webHidden/>
                <w:sz w:val="24"/>
                <w:szCs w:val="24"/>
              </w:rPr>
              <w:fldChar w:fldCharType="begin"/>
            </w:r>
            <w:r w:rsidR="004E5E88" w:rsidRPr="004E5E88">
              <w:rPr>
                <w:rFonts w:ascii="Palatino Linotype" w:hAnsi="Palatino Linotype"/>
                <w:noProof/>
                <w:webHidden/>
                <w:sz w:val="24"/>
                <w:szCs w:val="24"/>
              </w:rPr>
              <w:instrText xml:space="preserve"> PAGEREF _Toc529269590 \h </w:instrText>
            </w:r>
            <w:r w:rsidR="004E5E88" w:rsidRPr="004E5E88">
              <w:rPr>
                <w:rFonts w:ascii="Palatino Linotype" w:hAnsi="Palatino Linotype"/>
                <w:noProof/>
                <w:webHidden/>
                <w:sz w:val="24"/>
                <w:szCs w:val="24"/>
              </w:rPr>
            </w:r>
            <w:r w:rsidR="004E5E88" w:rsidRPr="004E5E88">
              <w:rPr>
                <w:rFonts w:ascii="Palatino Linotype" w:hAnsi="Palatino Linotype"/>
                <w:noProof/>
                <w:webHidden/>
                <w:sz w:val="24"/>
                <w:szCs w:val="24"/>
              </w:rPr>
              <w:fldChar w:fldCharType="separate"/>
            </w:r>
            <w:r w:rsidR="006E15F4">
              <w:rPr>
                <w:rFonts w:ascii="Palatino Linotype" w:hAnsi="Palatino Linotype"/>
                <w:noProof/>
                <w:webHidden/>
                <w:sz w:val="24"/>
                <w:szCs w:val="24"/>
              </w:rPr>
              <w:t>2</w:t>
            </w:r>
            <w:r w:rsidR="004E5E88" w:rsidRPr="004E5E88">
              <w:rPr>
                <w:rFonts w:ascii="Palatino Linotype" w:hAnsi="Palatino Linotype"/>
                <w:noProof/>
                <w:webHidden/>
                <w:sz w:val="24"/>
                <w:szCs w:val="24"/>
              </w:rPr>
              <w:fldChar w:fldCharType="end"/>
            </w:r>
          </w:hyperlink>
        </w:p>
        <w:p w:rsidR="004E5E88" w:rsidRPr="004E5E88" w:rsidRDefault="00000235">
          <w:pPr>
            <w:pStyle w:val="TDC1"/>
            <w:tabs>
              <w:tab w:val="right" w:leader="dot" w:pos="8828"/>
            </w:tabs>
            <w:rPr>
              <w:rFonts w:ascii="Palatino Linotype" w:eastAsiaTheme="minorEastAsia" w:hAnsi="Palatino Linotype"/>
              <w:noProof/>
              <w:sz w:val="24"/>
              <w:szCs w:val="24"/>
              <w:lang w:eastAsia="es-MX"/>
            </w:rPr>
          </w:pPr>
          <w:hyperlink w:anchor="_Toc529269591" w:history="1">
            <w:r w:rsidR="004E5E88" w:rsidRPr="004E5E88">
              <w:rPr>
                <w:rStyle w:val="Hipervnculo"/>
                <w:rFonts w:ascii="Palatino Linotype" w:hAnsi="Palatino Linotype"/>
                <w:noProof/>
                <w:sz w:val="24"/>
                <w:szCs w:val="24"/>
              </w:rPr>
              <w:t>II.  Del Procedimiento de Acceso a la Información Pública.</w:t>
            </w:r>
            <w:r w:rsidR="004E5E88" w:rsidRPr="004E5E88">
              <w:rPr>
                <w:rFonts w:ascii="Palatino Linotype" w:hAnsi="Palatino Linotype"/>
                <w:noProof/>
                <w:webHidden/>
                <w:sz w:val="24"/>
                <w:szCs w:val="24"/>
              </w:rPr>
              <w:tab/>
            </w:r>
            <w:r w:rsidR="004E5E88" w:rsidRPr="004E5E88">
              <w:rPr>
                <w:rFonts w:ascii="Palatino Linotype" w:hAnsi="Palatino Linotype"/>
                <w:noProof/>
                <w:webHidden/>
                <w:sz w:val="24"/>
                <w:szCs w:val="24"/>
              </w:rPr>
              <w:fldChar w:fldCharType="begin"/>
            </w:r>
            <w:r w:rsidR="004E5E88" w:rsidRPr="004E5E88">
              <w:rPr>
                <w:rFonts w:ascii="Palatino Linotype" w:hAnsi="Palatino Linotype"/>
                <w:noProof/>
                <w:webHidden/>
                <w:sz w:val="24"/>
                <w:szCs w:val="24"/>
              </w:rPr>
              <w:instrText xml:space="preserve"> PAGEREF _Toc529269591 \h </w:instrText>
            </w:r>
            <w:r w:rsidR="004E5E88" w:rsidRPr="004E5E88">
              <w:rPr>
                <w:rFonts w:ascii="Palatino Linotype" w:hAnsi="Palatino Linotype"/>
                <w:noProof/>
                <w:webHidden/>
                <w:sz w:val="24"/>
                <w:szCs w:val="24"/>
              </w:rPr>
            </w:r>
            <w:r w:rsidR="004E5E88" w:rsidRPr="004E5E88">
              <w:rPr>
                <w:rFonts w:ascii="Palatino Linotype" w:hAnsi="Palatino Linotype"/>
                <w:noProof/>
                <w:webHidden/>
                <w:sz w:val="24"/>
                <w:szCs w:val="24"/>
              </w:rPr>
              <w:fldChar w:fldCharType="separate"/>
            </w:r>
            <w:r w:rsidR="006E15F4">
              <w:rPr>
                <w:rFonts w:ascii="Palatino Linotype" w:hAnsi="Palatino Linotype"/>
                <w:noProof/>
                <w:webHidden/>
                <w:sz w:val="24"/>
                <w:szCs w:val="24"/>
              </w:rPr>
              <w:t>3</w:t>
            </w:r>
            <w:r w:rsidR="004E5E88" w:rsidRPr="004E5E88">
              <w:rPr>
                <w:rFonts w:ascii="Palatino Linotype" w:hAnsi="Palatino Linotype"/>
                <w:noProof/>
                <w:webHidden/>
                <w:sz w:val="24"/>
                <w:szCs w:val="24"/>
              </w:rPr>
              <w:fldChar w:fldCharType="end"/>
            </w:r>
          </w:hyperlink>
        </w:p>
        <w:p w:rsidR="004E5E88" w:rsidRPr="004E5E88" w:rsidRDefault="00000235">
          <w:pPr>
            <w:pStyle w:val="TDC1"/>
            <w:tabs>
              <w:tab w:val="left" w:pos="440"/>
              <w:tab w:val="right" w:leader="dot" w:pos="8828"/>
            </w:tabs>
            <w:rPr>
              <w:rFonts w:eastAsiaTheme="minorEastAsia"/>
              <w:noProof/>
              <w:sz w:val="24"/>
              <w:szCs w:val="24"/>
              <w:lang w:eastAsia="es-MX"/>
            </w:rPr>
          </w:pPr>
          <w:hyperlink w:anchor="_Toc529269592" w:history="1">
            <w:r w:rsidR="004E5E88" w:rsidRPr="004E5E88">
              <w:rPr>
                <w:rStyle w:val="Hipervnculo"/>
                <w:rFonts w:ascii="Palatino Linotype" w:hAnsi="Palatino Linotype"/>
                <w:noProof/>
                <w:sz w:val="24"/>
                <w:szCs w:val="24"/>
              </w:rPr>
              <w:t>II.</w:t>
            </w:r>
            <w:r w:rsidR="004E5E88" w:rsidRPr="004E5E88">
              <w:rPr>
                <w:rFonts w:ascii="Palatino Linotype" w:eastAsiaTheme="minorEastAsia" w:hAnsi="Palatino Linotype"/>
                <w:noProof/>
                <w:sz w:val="24"/>
                <w:szCs w:val="24"/>
                <w:lang w:eastAsia="es-MX"/>
              </w:rPr>
              <w:tab/>
            </w:r>
            <w:r w:rsidR="004E5E88" w:rsidRPr="004E5E88">
              <w:rPr>
                <w:rStyle w:val="Hipervnculo"/>
                <w:rFonts w:ascii="Palatino Linotype" w:hAnsi="Palatino Linotype"/>
                <w:noProof/>
                <w:sz w:val="24"/>
                <w:szCs w:val="24"/>
              </w:rPr>
              <w:t>De acuerdo de incompetencia.</w:t>
            </w:r>
            <w:r w:rsidR="004E5E88" w:rsidRPr="004E5E88">
              <w:rPr>
                <w:rFonts w:ascii="Palatino Linotype" w:hAnsi="Palatino Linotype"/>
                <w:noProof/>
                <w:webHidden/>
                <w:sz w:val="24"/>
                <w:szCs w:val="24"/>
              </w:rPr>
              <w:tab/>
            </w:r>
            <w:r w:rsidR="004E5E88" w:rsidRPr="004E5E88">
              <w:rPr>
                <w:rFonts w:ascii="Palatino Linotype" w:hAnsi="Palatino Linotype"/>
                <w:noProof/>
                <w:webHidden/>
                <w:sz w:val="24"/>
                <w:szCs w:val="24"/>
              </w:rPr>
              <w:fldChar w:fldCharType="begin"/>
            </w:r>
            <w:r w:rsidR="004E5E88" w:rsidRPr="004E5E88">
              <w:rPr>
                <w:rFonts w:ascii="Palatino Linotype" w:hAnsi="Palatino Linotype"/>
                <w:noProof/>
                <w:webHidden/>
                <w:sz w:val="24"/>
                <w:szCs w:val="24"/>
              </w:rPr>
              <w:instrText xml:space="preserve"> PAGEREF _Toc529269592 \h </w:instrText>
            </w:r>
            <w:r w:rsidR="004E5E88" w:rsidRPr="004E5E88">
              <w:rPr>
                <w:rFonts w:ascii="Palatino Linotype" w:hAnsi="Palatino Linotype"/>
                <w:noProof/>
                <w:webHidden/>
                <w:sz w:val="24"/>
                <w:szCs w:val="24"/>
              </w:rPr>
            </w:r>
            <w:r w:rsidR="004E5E88" w:rsidRPr="004E5E88">
              <w:rPr>
                <w:rFonts w:ascii="Palatino Linotype" w:hAnsi="Palatino Linotype"/>
                <w:noProof/>
                <w:webHidden/>
                <w:sz w:val="24"/>
                <w:szCs w:val="24"/>
              </w:rPr>
              <w:fldChar w:fldCharType="separate"/>
            </w:r>
            <w:r w:rsidR="006E15F4">
              <w:rPr>
                <w:rFonts w:ascii="Palatino Linotype" w:hAnsi="Palatino Linotype"/>
                <w:noProof/>
                <w:webHidden/>
                <w:sz w:val="24"/>
                <w:szCs w:val="24"/>
              </w:rPr>
              <w:t>5</w:t>
            </w:r>
            <w:r w:rsidR="004E5E88" w:rsidRPr="004E5E88">
              <w:rPr>
                <w:rFonts w:ascii="Palatino Linotype" w:hAnsi="Palatino Linotype"/>
                <w:noProof/>
                <w:webHidden/>
                <w:sz w:val="24"/>
                <w:szCs w:val="24"/>
              </w:rPr>
              <w:fldChar w:fldCharType="end"/>
            </w:r>
          </w:hyperlink>
        </w:p>
        <w:p w:rsidR="00625340" w:rsidRPr="004E5E88" w:rsidRDefault="00625340">
          <w:pPr>
            <w:rPr>
              <w:rFonts w:ascii="Palatino Linotype" w:hAnsi="Palatino Linotype"/>
              <w:sz w:val="24"/>
              <w:szCs w:val="24"/>
            </w:rPr>
          </w:pPr>
          <w:r w:rsidRPr="004E5E88">
            <w:rPr>
              <w:rFonts w:ascii="Palatino Linotype" w:hAnsi="Palatino Linotype"/>
              <w:b/>
              <w:bCs/>
              <w:sz w:val="24"/>
              <w:szCs w:val="24"/>
              <w:lang w:val="es-ES"/>
            </w:rPr>
            <w:fldChar w:fldCharType="end"/>
          </w:r>
        </w:p>
      </w:sdtContent>
    </w:sdt>
    <w:p w:rsidR="00625340" w:rsidRDefault="00625340" w:rsidP="003431E5">
      <w:pPr>
        <w:pStyle w:val="Ttulo1"/>
        <w:numPr>
          <w:ilvl w:val="0"/>
          <w:numId w:val="15"/>
        </w:numPr>
      </w:pPr>
      <w:bookmarkStart w:id="0" w:name="_Toc529269590"/>
      <w:r w:rsidRPr="00796B57">
        <w:t xml:space="preserve">Consideraciones </w:t>
      </w:r>
      <w:r w:rsidRPr="00625340">
        <w:t>Generales</w:t>
      </w:r>
      <w:bookmarkEnd w:id="0"/>
    </w:p>
    <w:p w:rsidR="003431E5" w:rsidRPr="003431E5" w:rsidRDefault="003431E5" w:rsidP="003431E5"/>
    <w:p w:rsidR="00625340" w:rsidRPr="00650D44" w:rsidRDefault="00703F02" w:rsidP="00625340">
      <w:pPr>
        <w:pStyle w:val="Prrafodelista"/>
        <w:numPr>
          <w:ilvl w:val="0"/>
          <w:numId w:val="11"/>
        </w:numPr>
        <w:spacing w:after="0" w:line="360" w:lineRule="auto"/>
        <w:ind w:left="0"/>
        <w:jc w:val="both"/>
        <w:rPr>
          <w:rFonts w:ascii="Palatino Linotype" w:hAnsi="Palatino Linotype" w:cs="Arial"/>
          <w:b/>
          <w:sz w:val="24"/>
          <w:szCs w:val="24"/>
        </w:rPr>
      </w:pPr>
      <w:r>
        <w:rPr>
          <w:rFonts w:ascii="Palatino Linotype" w:eastAsia="Times New Roman" w:hAnsi="Palatino Linotype" w:cs="Arial"/>
          <w:sz w:val="24"/>
          <w:szCs w:val="24"/>
          <w:lang w:val="es-ES_tradnl"/>
        </w:rPr>
        <w:t xml:space="preserve">He concurrido con mi </w:t>
      </w:r>
      <w:r w:rsidR="00C02AF0">
        <w:rPr>
          <w:rFonts w:ascii="Palatino Linotype" w:eastAsia="Times New Roman" w:hAnsi="Palatino Linotype" w:cs="Arial"/>
          <w:sz w:val="24"/>
          <w:szCs w:val="24"/>
          <w:lang w:val="es-ES_tradnl"/>
        </w:rPr>
        <w:t>voto</w:t>
      </w:r>
      <w:r w:rsidR="00625340" w:rsidRPr="001C3008">
        <w:rPr>
          <w:rFonts w:ascii="Palatino Linotype" w:eastAsia="Times New Roman" w:hAnsi="Palatino Linotype" w:cs="Arial"/>
          <w:sz w:val="24"/>
          <w:szCs w:val="24"/>
          <w:lang w:val="es-ES_tradnl"/>
        </w:rPr>
        <w:t xml:space="preserve"> particular de la presente resolución emitida </w:t>
      </w:r>
      <w:r w:rsidR="00625340" w:rsidRPr="001C3008">
        <w:rPr>
          <w:rFonts w:ascii="Palatino Linotype" w:hAnsi="Palatino Linotype" w:cs="Arial"/>
          <w:sz w:val="24"/>
          <w:szCs w:val="24"/>
        </w:rPr>
        <w:t xml:space="preserve">por el Pleno del Instituto de Transparencia, Acceso a la Información Pública y Protección de Datos Personales del Estado de México y Municipios, en su </w:t>
      </w:r>
      <w:r w:rsidR="009064F8">
        <w:rPr>
          <w:rFonts w:ascii="Palatino Linotype" w:hAnsi="Palatino Linotype" w:cs="Arial"/>
          <w:sz w:val="24"/>
          <w:szCs w:val="24"/>
        </w:rPr>
        <w:t>cuadragésima</w:t>
      </w:r>
      <w:r w:rsidR="00541FA8">
        <w:rPr>
          <w:rFonts w:ascii="Palatino Linotype" w:hAnsi="Palatino Linotype" w:cs="Arial"/>
          <w:sz w:val="24"/>
          <w:szCs w:val="24"/>
        </w:rPr>
        <w:t xml:space="preserve"> sesi</w:t>
      </w:r>
      <w:r w:rsidR="009064F8">
        <w:rPr>
          <w:rFonts w:ascii="Palatino Linotype" w:hAnsi="Palatino Linotype" w:cs="Arial"/>
          <w:sz w:val="24"/>
          <w:szCs w:val="24"/>
        </w:rPr>
        <w:t>ón ordinaria del día treinta y uno (31)</w:t>
      </w:r>
      <w:r w:rsidR="00175E9F">
        <w:rPr>
          <w:rFonts w:ascii="Palatino Linotype" w:hAnsi="Palatino Linotype" w:cs="Arial"/>
          <w:sz w:val="24"/>
          <w:szCs w:val="24"/>
        </w:rPr>
        <w:t xml:space="preserve"> de </w:t>
      </w:r>
      <w:r w:rsidR="009064F8">
        <w:rPr>
          <w:rFonts w:ascii="Palatino Linotype" w:hAnsi="Palatino Linotype" w:cs="Arial"/>
          <w:sz w:val="24"/>
          <w:szCs w:val="24"/>
        </w:rPr>
        <w:t>octubre</w:t>
      </w:r>
      <w:r w:rsidR="00541FA8">
        <w:rPr>
          <w:rFonts w:ascii="Palatino Linotype" w:hAnsi="Palatino Linotype" w:cs="Arial"/>
          <w:sz w:val="24"/>
          <w:szCs w:val="24"/>
        </w:rPr>
        <w:t xml:space="preserve"> de dos mil dieciocho</w:t>
      </w:r>
      <w:r w:rsidR="00625340" w:rsidRPr="001C3008">
        <w:rPr>
          <w:rFonts w:ascii="Palatino Linotype" w:hAnsi="Palatino Linotype" w:cs="Arial"/>
          <w:sz w:val="24"/>
          <w:szCs w:val="24"/>
        </w:rPr>
        <w:t xml:space="preserve">, en </w:t>
      </w:r>
      <w:r w:rsidR="009064F8">
        <w:rPr>
          <w:rFonts w:ascii="Palatino Linotype" w:hAnsi="Palatino Linotype" w:cs="Arial"/>
          <w:sz w:val="24"/>
          <w:szCs w:val="24"/>
        </w:rPr>
        <w:t>el</w:t>
      </w:r>
      <w:r w:rsidR="00625340">
        <w:rPr>
          <w:rFonts w:ascii="Palatino Linotype" w:hAnsi="Palatino Linotype" w:cs="Arial"/>
          <w:sz w:val="24"/>
          <w:szCs w:val="24"/>
        </w:rPr>
        <w:t xml:space="preserve"> recurso de revisión promovido</w:t>
      </w:r>
      <w:r w:rsidR="00625340" w:rsidRPr="001C3008">
        <w:rPr>
          <w:rFonts w:ascii="Palatino Linotype" w:hAnsi="Palatino Linotype" w:cs="Arial"/>
          <w:sz w:val="24"/>
          <w:szCs w:val="24"/>
        </w:rPr>
        <w:t xml:space="preserve"> por </w:t>
      </w:r>
      <w:r w:rsidR="00625340" w:rsidRPr="002E02EC">
        <w:rPr>
          <w:rFonts w:ascii="Palatino Linotype" w:eastAsia="Times New Roman" w:hAnsi="Palatino Linotype" w:cs="Times New Roman"/>
          <w:b/>
          <w:sz w:val="24"/>
          <w:szCs w:val="24"/>
          <w:lang w:eastAsia="es-ES"/>
        </w:rPr>
        <w:t xml:space="preserve"> </w:t>
      </w:r>
      <w:r w:rsidR="00872678" w:rsidRPr="00872678">
        <w:rPr>
          <w:rFonts w:ascii="Palatino Linotype" w:hAnsi="Palatino Linotype"/>
          <w:b/>
          <w:sz w:val="24"/>
          <w:szCs w:val="24"/>
          <w:highlight w:val="black"/>
          <w:lang w:val="es-ES_tradnl"/>
        </w:rPr>
        <w:t>-----------------------------</w:t>
      </w:r>
      <w:r w:rsidR="00625340">
        <w:rPr>
          <w:rFonts w:ascii="Palatino Linotype" w:hAnsi="Palatino Linotype" w:cs="Arial"/>
          <w:sz w:val="24"/>
          <w:szCs w:val="24"/>
        </w:rPr>
        <w:t xml:space="preserve"> e</w:t>
      </w:r>
      <w:r w:rsidR="00625340" w:rsidRPr="001C3008">
        <w:rPr>
          <w:rFonts w:ascii="Palatino Linotype" w:hAnsi="Palatino Linotype" w:cs="Arial"/>
          <w:sz w:val="24"/>
          <w:szCs w:val="24"/>
        </w:rPr>
        <w:t xml:space="preserve">n contra de la respuesta </w:t>
      </w:r>
      <w:r w:rsidR="00B02F56">
        <w:rPr>
          <w:rFonts w:ascii="Palatino Linotype" w:hAnsi="Palatino Linotype" w:cs="Arial"/>
          <w:sz w:val="24"/>
          <w:szCs w:val="24"/>
        </w:rPr>
        <w:t>de</w:t>
      </w:r>
      <w:r w:rsidR="00541FA8">
        <w:rPr>
          <w:rFonts w:ascii="Palatino Linotype" w:hAnsi="Palatino Linotype" w:cs="Arial"/>
          <w:sz w:val="24"/>
          <w:szCs w:val="24"/>
        </w:rPr>
        <w:t>l</w:t>
      </w:r>
      <w:r w:rsidR="00B02F56">
        <w:rPr>
          <w:rFonts w:ascii="Palatino Linotype" w:hAnsi="Palatino Linotype" w:cs="Arial"/>
          <w:sz w:val="24"/>
          <w:szCs w:val="24"/>
        </w:rPr>
        <w:t xml:space="preserve"> </w:t>
      </w:r>
      <w:r w:rsidR="009064F8">
        <w:rPr>
          <w:rFonts w:ascii="Palatino Linotype" w:hAnsi="Palatino Linotype" w:cs="Arial"/>
          <w:b/>
        </w:rPr>
        <w:t>Ayuntamiento de Tlalnepantla de Baz</w:t>
      </w:r>
      <w:r w:rsidR="00625340" w:rsidRPr="001C3008">
        <w:rPr>
          <w:rFonts w:ascii="Palatino Linotype" w:hAnsi="Palatino Linotype" w:cs="Arial"/>
          <w:sz w:val="24"/>
          <w:szCs w:val="24"/>
        </w:rPr>
        <w:t>, proce</w:t>
      </w:r>
      <w:r w:rsidR="00625340">
        <w:rPr>
          <w:rFonts w:ascii="Palatino Linotype" w:hAnsi="Palatino Linotype" w:cs="Arial"/>
          <w:sz w:val="24"/>
          <w:szCs w:val="24"/>
        </w:rPr>
        <w:t>dimiento al</w:t>
      </w:r>
      <w:r w:rsidR="009064F8">
        <w:rPr>
          <w:rFonts w:ascii="Palatino Linotype" w:hAnsi="Palatino Linotype" w:cs="Arial"/>
          <w:sz w:val="24"/>
          <w:szCs w:val="24"/>
        </w:rPr>
        <w:t xml:space="preserve"> que se</w:t>
      </w:r>
      <w:r w:rsidR="00625340">
        <w:rPr>
          <w:rFonts w:ascii="Palatino Linotype" w:hAnsi="Palatino Linotype" w:cs="Arial"/>
          <w:sz w:val="24"/>
          <w:szCs w:val="24"/>
        </w:rPr>
        <w:t xml:space="preserve"> asignó el número de expediente </w:t>
      </w:r>
      <w:r w:rsidR="00625340" w:rsidRPr="00650D44">
        <w:rPr>
          <w:rFonts w:ascii="Palatino Linotype" w:hAnsi="Palatino Linotype" w:cs="Arial"/>
          <w:b/>
          <w:bCs/>
          <w:sz w:val="24"/>
          <w:szCs w:val="24"/>
        </w:rPr>
        <w:t>0</w:t>
      </w:r>
      <w:r w:rsidR="009064F8">
        <w:rPr>
          <w:rFonts w:ascii="Palatino Linotype" w:hAnsi="Palatino Linotype" w:cs="Arial"/>
          <w:b/>
          <w:bCs/>
          <w:sz w:val="24"/>
          <w:szCs w:val="24"/>
        </w:rPr>
        <w:t>3187</w:t>
      </w:r>
      <w:r w:rsidR="00625340" w:rsidRPr="00650D44">
        <w:rPr>
          <w:rFonts w:ascii="Palatino Linotype" w:hAnsi="Palatino Linotype" w:cs="Arial"/>
          <w:b/>
          <w:bCs/>
          <w:sz w:val="24"/>
          <w:szCs w:val="24"/>
        </w:rPr>
        <w:t>/INFOEM/IP/RR/201</w:t>
      </w:r>
      <w:r w:rsidR="00A74748" w:rsidRPr="00650D44">
        <w:rPr>
          <w:rFonts w:ascii="Palatino Linotype" w:hAnsi="Palatino Linotype" w:cs="Arial"/>
          <w:b/>
          <w:bCs/>
          <w:sz w:val="24"/>
          <w:szCs w:val="24"/>
        </w:rPr>
        <w:t>8</w:t>
      </w:r>
      <w:r w:rsidR="00650D44" w:rsidRPr="00650D44">
        <w:rPr>
          <w:rFonts w:ascii="Palatino Linotype" w:hAnsi="Palatino Linotype" w:cs="Arial"/>
          <w:b/>
          <w:bCs/>
          <w:sz w:val="24"/>
          <w:szCs w:val="24"/>
        </w:rPr>
        <w:t xml:space="preserve">. </w:t>
      </w:r>
    </w:p>
    <w:p w:rsidR="00625340" w:rsidRPr="00650D44" w:rsidRDefault="00625340" w:rsidP="00625340">
      <w:pPr>
        <w:pStyle w:val="Prrafodelista"/>
        <w:spacing w:after="0" w:line="360" w:lineRule="auto"/>
        <w:ind w:left="0"/>
        <w:jc w:val="both"/>
        <w:rPr>
          <w:rFonts w:ascii="Palatino Linotype" w:hAnsi="Palatino Linotype" w:cs="Arial"/>
          <w:b/>
          <w:sz w:val="24"/>
          <w:szCs w:val="24"/>
        </w:rPr>
      </w:pPr>
      <w:bookmarkStart w:id="1" w:name="_GoBack"/>
      <w:bookmarkEnd w:id="1"/>
    </w:p>
    <w:p w:rsidR="003C7564" w:rsidRDefault="00F72C33" w:rsidP="008A7846">
      <w:pPr>
        <w:autoSpaceDE w:val="0"/>
        <w:autoSpaceDN w:val="0"/>
        <w:adjustRightInd w:val="0"/>
        <w:spacing w:line="360" w:lineRule="auto"/>
        <w:ind w:right="49"/>
        <w:jc w:val="both"/>
        <w:rPr>
          <w:rFonts w:ascii="Palatino Linotype" w:hAnsi="Palatino Linotype" w:cs="Arial"/>
          <w:sz w:val="24"/>
          <w:szCs w:val="24"/>
        </w:rPr>
      </w:pPr>
      <w:r w:rsidRPr="008A7846">
        <w:rPr>
          <w:rFonts w:ascii="Palatino Linotype" w:hAnsi="Palatino Linotype" w:cs="Arial"/>
          <w:sz w:val="24"/>
          <w:szCs w:val="24"/>
        </w:rPr>
        <w:t>La resolución determina</w:t>
      </w:r>
      <w:r w:rsidR="008A7846">
        <w:rPr>
          <w:rFonts w:ascii="Palatino Linotype" w:hAnsi="Palatino Linotype" w:cs="Arial"/>
          <w:sz w:val="24"/>
          <w:szCs w:val="24"/>
        </w:rPr>
        <w:t xml:space="preserve"> </w:t>
      </w:r>
      <w:r w:rsidR="009064F8">
        <w:rPr>
          <w:rFonts w:ascii="Palatino Linotype" w:hAnsi="Palatino Linotype" w:cs="Arial"/>
          <w:sz w:val="24"/>
          <w:szCs w:val="24"/>
        </w:rPr>
        <w:t xml:space="preserve">modificar la respuesta del </w:t>
      </w:r>
      <w:r w:rsidR="009064F8">
        <w:rPr>
          <w:rFonts w:ascii="Palatino Linotype" w:hAnsi="Palatino Linotype" w:cs="Arial"/>
          <w:b/>
          <w:sz w:val="24"/>
          <w:szCs w:val="24"/>
        </w:rPr>
        <w:t xml:space="preserve">SUJETO OBLIGADO </w:t>
      </w:r>
      <w:r w:rsidR="009064F8">
        <w:rPr>
          <w:rFonts w:ascii="Palatino Linotype" w:hAnsi="Palatino Linotype" w:cs="Arial"/>
          <w:sz w:val="24"/>
          <w:szCs w:val="24"/>
        </w:rPr>
        <w:t xml:space="preserve">y ordena atender la solicitud de información </w:t>
      </w:r>
      <w:r w:rsidR="009064F8">
        <w:rPr>
          <w:rFonts w:ascii="Palatino Linotype" w:hAnsi="Palatino Linotype" w:cs="Arial"/>
          <w:b/>
          <w:sz w:val="24"/>
          <w:szCs w:val="24"/>
        </w:rPr>
        <w:t xml:space="preserve">0512/TLALNEPA/IP/2018 </w:t>
      </w:r>
      <w:r w:rsidR="00094E33">
        <w:rPr>
          <w:rFonts w:ascii="Palatino Linotype" w:hAnsi="Palatino Linotype" w:cs="Arial"/>
          <w:sz w:val="24"/>
          <w:szCs w:val="24"/>
        </w:rPr>
        <w:t xml:space="preserve">en términos del Considerando QUINTO y entregar al </w:t>
      </w:r>
      <w:r w:rsidR="00094E33">
        <w:rPr>
          <w:rFonts w:ascii="Palatino Linotype" w:hAnsi="Palatino Linotype" w:cs="Arial"/>
          <w:b/>
          <w:sz w:val="24"/>
          <w:szCs w:val="24"/>
        </w:rPr>
        <w:t xml:space="preserve">RECURRENTE </w:t>
      </w:r>
      <w:r w:rsidR="00094E33">
        <w:rPr>
          <w:rFonts w:ascii="Palatino Linotype" w:hAnsi="Palatino Linotype" w:cs="Arial"/>
          <w:sz w:val="24"/>
          <w:szCs w:val="24"/>
        </w:rPr>
        <w:t xml:space="preserve">vía SAIMEX lo siguiente: </w:t>
      </w:r>
    </w:p>
    <w:p w:rsidR="00094E33" w:rsidRPr="00094E33" w:rsidRDefault="00094E33" w:rsidP="00094E33">
      <w:pPr>
        <w:autoSpaceDE w:val="0"/>
        <w:autoSpaceDN w:val="0"/>
        <w:adjustRightInd w:val="0"/>
        <w:spacing w:line="360" w:lineRule="auto"/>
        <w:ind w:left="851" w:right="616"/>
        <w:jc w:val="both"/>
        <w:rPr>
          <w:rFonts w:ascii="Palatino Linotype" w:hAnsi="Palatino Linotype"/>
          <w:i/>
        </w:rPr>
      </w:pPr>
      <w:r w:rsidRPr="00094E33">
        <w:rPr>
          <w:rFonts w:ascii="Palatino Linotype" w:hAnsi="Palatino Linotype"/>
          <w:i/>
        </w:rPr>
        <w:t>“a) El documento que avale la firma del Director Responsable de la</w:t>
      </w:r>
      <w:r>
        <w:rPr>
          <w:rFonts w:ascii="Palatino Linotype" w:hAnsi="Palatino Linotype"/>
          <w:i/>
        </w:rPr>
        <w:t xml:space="preserve"> </w:t>
      </w:r>
      <w:r w:rsidRPr="00094E33">
        <w:rPr>
          <w:rFonts w:ascii="Palatino Linotype" w:hAnsi="Palatino Linotype"/>
          <w:i/>
        </w:rPr>
        <w:t>obra o el Registro vigente del p</w:t>
      </w:r>
      <w:r>
        <w:rPr>
          <w:rFonts w:ascii="Palatino Linotype" w:hAnsi="Palatino Linotype"/>
          <w:i/>
        </w:rPr>
        <w:t xml:space="preserve">erito responsable de la obra en </w:t>
      </w:r>
      <w:r w:rsidRPr="00094E33">
        <w:rPr>
          <w:rFonts w:ascii="Palatino Linotype" w:hAnsi="Palatino Linotype"/>
          <w:i/>
        </w:rPr>
        <w:t>versión pública.</w:t>
      </w:r>
    </w:p>
    <w:p w:rsidR="00094E33" w:rsidRPr="00094E33" w:rsidRDefault="00094E33" w:rsidP="00094E33">
      <w:pPr>
        <w:autoSpaceDE w:val="0"/>
        <w:autoSpaceDN w:val="0"/>
        <w:adjustRightInd w:val="0"/>
        <w:spacing w:line="360" w:lineRule="auto"/>
        <w:ind w:left="851" w:right="616"/>
        <w:jc w:val="both"/>
        <w:rPr>
          <w:rFonts w:ascii="Palatino Linotype" w:hAnsi="Palatino Linotype"/>
          <w:i/>
        </w:rPr>
      </w:pPr>
      <w:r w:rsidRPr="00094E33">
        <w:rPr>
          <w:rFonts w:ascii="Palatino Linotype" w:hAnsi="Palatino Linotype"/>
          <w:i/>
        </w:rPr>
        <w:t>b) El documento en donde const</w:t>
      </w:r>
      <w:r>
        <w:rPr>
          <w:rFonts w:ascii="Palatino Linotype" w:hAnsi="Palatino Linotype"/>
          <w:i/>
        </w:rPr>
        <w:t xml:space="preserve">e la factibilidad de servicios, </w:t>
      </w:r>
      <w:r w:rsidRPr="00094E33">
        <w:rPr>
          <w:rFonts w:ascii="Palatino Linotype" w:hAnsi="Palatino Linotype"/>
          <w:i/>
        </w:rPr>
        <w:t>referente al abastecimiento de agua en versión pública.</w:t>
      </w:r>
    </w:p>
    <w:p w:rsidR="00094E33" w:rsidRPr="00094E33" w:rsidRDefault="00094E33" w:rsidP="00094E33">
      <w:pPr>
        <w:autoSpaceDE w:val="0"/>
        <w:autoSpaceDN w:val="0"/>
        <w:adjustRightInd w:val="0"/>
        <w:spacing w:line="360" w:lineRule="auto"/>
        <w:ind w:left="851" w:right="616"/>
        <w:jc w:val="both"/>
        <w:rPr>
          <w:rFonts w:ascii="Palatino Linotype" w:hAnsi="Palatino Linotype"/>
          <w:i/>
        </w:rPr>
      </w:pPr>
      <w:r w:rsidRPr="00094E33">
        <w:rPr>
          <w:rFonts w:ascii="Palatino Linotype" w:hAnsi="Palatino Linotype"/>
          <w:i/>
        </w:rPr>
        <w:lastRenderedPageBreak/>
        <w:t>Debiendo notificar al RECURRENTE</w:t>
      </w:r>
      <w:r>
        <w:rPr>
          <w:rFonts w:ascii="Palatino Linotype" w:hAnsi="Palatino Linotype"/>
          <w:i/>
        </w:rPr>
        <w:t xml:space="preserve"> el Acuerdo de Clasificación de </w:t>
      </w:r>
      <w:r w:rsidRPr="00094E33">
        <w:rPr>
          <w:rFonts w:ascii="Palatino Linotype" w:hAnsi="Palatino Linotype"/>
          <w:i/>
        </w:rPr>
        <w:t>la información que emita en su caso</w:t>
      </w:r>
      <w:r>
        <w:rPr>
          <w:rFonts w:ascii="Palatino Linotype" w:hAnsi="Palatino Linotype"/>
          <w:i/>
        </w:rPr>
        <w:t xml:space="preserve"> el Comité de Transparencia con </w:t>
      </w:r>
      <w:r w:rsidRPr="00094E33">
        <w:rPr>
          <w:rFonts w:ascii="Palatino Linotype" w:hAnsi="Palatino Linotype"/>
          <w:i/>
        </w:rPr>
        <w:t>motivo de la versión pública.</w:t>
      </w:r>
    </w:p>
    <w:p w:rsidR="00094E33" w:rsidRPr="00094E33" w:rsidRDefault="00094E33" w:rsidP="00094E33">
      <w:pPr>
        <w:autoSpaceDE w:val="0"/>
        <w:autoSpaceDN w:val="0"/>
        <w:adjustRightInd w:val="0"/>
        <w:spacing w:line="360" w:lineRule="auto"/>
        <w:ind w:left="851" w:right="616"/>
        <w:jc w:val="both"/>
        <w:rPr>
          <w:rFonts w:ascii="Palatino Linotype" w:hAnsi="Palatino Linotype"/>
          <w:i/>
        </w:rPr>
      </w:pPr>
      <w:r w:rsidRPr="00094E33">
        <w:rPr>
          <w:rFonts w:ascii="Palatino Linotype" w:hAnsi="Palatino Linotype"/>
          <w:i/>
        </w:rPr>
        <w:t>c) El Acuerdo que emita el Comité de Transparencia mediante el que confirme la declaratoria de incompetencia del SUJETO OBLIGADO respecto de las medidas de comp</w:t>
      </w:r>
      <w:r>
        <w:rPr>
          <w:rFonts w:ascii="Palatino Linotype" w:hAnsi="Palatino Linotype"/>
          <w:i/>
        </w:rPr>
        <w:t xml:space="preserve">ensación que se impusieron a la </w:t>
      </w:r>
      <w:r w:rsidRPr="00094E33">
        <w:rPr>
          <w:rFonts w:ascii="Palatino Linotype" w:hAnsi="Palatino Linotype"/>
          <w:i/>
        </w:rPr>
        <w:t>obra referida por EL RECURRENTE.”</w:t>
      </w:r>
    </w:p>
    <w:p w:rsidR="00A143D1" w:rsidRDefault="00703F02" w:rsidP="008A64A2">
      <w:pPr>
        <w:pStyle w:val="Prrafodelista"/>
        <w:numPr>
          <w:ilvl w:val="0"/>
          <w:numId w:val="11"/>
        </w:numPr>
        <w:spacing w:before="240" w:after="240" w:line="360" w:lineRule="auto"/>
        <w:ind w:left="0"/>
        <w:jc w:val="both"/>
        <w:rPr>
          <w:rFonts w:ascii="Palatino Linotype" w:hAnsi="Palatino Linotype" w:cs="Arial"/>
          <w:sz w:val="24"/>
          <w:szCs w:val="24"/>
        </w:rPr>
      </w:pPr>
      <w:r w:rsidRPr="0036287F">
        <w:rPr>
          <w:rFonts w:ascii="Palatino Linotype" w:hAnsi="Palatino Linotype" w:cs="Arial"/>
          <w:sz w:val="24"/>
          <w:szCs w:val="24"/>
        </w:rPr>
        <w:t xml:space="preserve">Mi </w:t>
      </w:r>
      <w:r w:rsidR="00C02AF0">
        <w:rPr>
          <w:rFonts w:ascii="Palatino Linotype" w:hAnsi="Palatino Linotype" w:cs="Arial"/>
          <w:sz w:val="24"/>
          <w:szCs w:val="24"/>
        </w:rPr>
        <w:t>voto</w:t>
      </w:r>
      <w:r w:rsidR="009309A6">
        <w:rPr>
          <w:rFonts w:ascii="Palatino Linotype" w:hAnsi="Palatino Linotype" w:cs="Arial"/>
          <w:sz w:val="24"/>
          <w:szCs w:val="24"/>
        </w:rPr>
        <w:t xml:space="preserve"> particular deriva</w:t>
      </w:r>
      <w:r w:rsidR="0022425D">
        <w:rPr>
          <w:rFonts w:ascii="Palatino Linotype" w:hAnsi="Palatino Linotype" w:cs="Arial"/>
          <w:sz w:val="24"/>
          <w:szCs w:val="24"/>
        </w:rPr>
        <w:t xml:space="preserve"> de</w:t>
      </w:r>
      <w:r w:rsidR="009309A6">
        <w:rPr>
          <w:rFonts w:ascii="Palatino Linotype" w:hAnsi="Palatino Linotype" w:cs="Arial"/>
          <w:sz w:val="24"/>
          <w:szCs w:val="24"/>
        </w:rPr>
        <w:t xml:space="preserve"> que el </w:t>
      </w:r>
      <w:r w:rsidR="0022425D">
        <w:rPr>
          <w:rFonts w:ascii="Palatino Linotype" w:hAnsi="Palatino Linotype" w:cs="Arial"/>
          <w:b/>
          <w:sz w:val="24"/>
          <w:szCs w:val="24"/>
        </w:rPr>
        <w:t xml:space="preserve">SUJETO OBLIGADO </w:t>
      </w:r>
      <w:r w:rsidR="009309A6">
        <w:rPr>
          <w:rFonts w:ascii="Palatino Linotype" w:hAnsi="Palatino Linotype" w:cs="Arial"/>
          <w:sz w:val="24"/>
          <w:szCs w:val="24"/>
        </w:rPr>
        <w:t>manifestó</w:t>
      </w:r>
      <w:r w:rsidR="0022425D">
        <w:rPr>
          <w:rFonts w:ascii="Palatino Linotype" w:hAnsi="Palatino Linotype" w:cs="Arial"/>
          <w:sz w:val="24"/>
          <w:szCs w:val="24"/>
        </w:rPr>
        <w:t xml:space="preserve"> en la respuesta inicial</w:t>
      </w:r>
      <w:r w:rsidR="009309A6">
        <w:rPr>
          <w:rFonts w:ascii="Palatino Linotype" w:hAnsi="Palatino Linotype" w:cs="Arial"/>
          <w:sz w:val="24"/>
          <w:szCs w:val="24"/>
        </w:rPr>
        <w:t xml:space="preserve"> que la información podría ser solicitada al Organismo Público Descentralizado para el Servicio de Agua Potable, Alcantarilla</w:t>
      </w:r>
      <w:r w:rsidR="0022425D">
        <w:rPr>
          <w:rFonts w:ascii="Palatino Linotype" w:hAnsi="Palatino Linotype" w:cs="Arial"/>
          <w:sz w:val="24"/>
          <w:szCs w:val="24"/>
        </w:rPr>
        <w:t xml:space="preserve">do y Saneamiento del Municipio por lo que es innecesario ordenar el acuerdo de incompetencia. </w:t>
      </w:r>
    </w:p>
    <w:p w:rsidR="0022425D" w:rsidRDefault="0022425D" w:rsidP="0022425D">
      <w:pPr>
        <w:pStyle w:val="Prrafodelista"/>
        <w:spacing w:before="240" w:after="240" w:line="360" w:lineRule="auto"/>
        <w:ind w:left="0"/>
        <w:jc w:val="both"/>
        <w:rPr>
          <w:rFonts w:ascii="Palatino Linotype" w:hAnsi="Palatino Linotype" w:cs="Arial"/>
          <w:sz w:val="24"/>
          <w:szCs w:val="24"/>
        </w:rPr>
      </w:pPr>
    </w:p>
    <w:p w:rsidR="00625340" w:rsidRDefault="00625340" w:rsidP="00625340">
      <w:pPr>
        <w:pStyle w:val="Prrafodelista"/>
        <w:numPr>
          <w:ilvl w:val="0"/>
          <w:numId w:val="11"/>
        </w:numPr>
        <w:spacing w:before="240" w:after="240" w:line="360" w:lineRule="auto"/>
        <w:ind w:left="0"/>
        <w:jc w:val="both"/>
        <w:rPr>
          <w:rFonts w:ascii="Palatino Linotype" w:hAnsi="Palatino Linotype" w:cs="Arial"/>
          <w:sz w:val="24"/>
          <w:szCs w:val="24"/>
        </w:rPr>
      </w:pPr>
      <w:r w:rsidRPr="001C3008">
        <w:rPr>
          <w:rFonts w:ascii="Palatino Linotype" w:hAnsi="Palatino Linotype" w:cs="Arial"/>
          <w:sz w:val="24"/>
          <w:szCs w:val="24"/>
        </w:rPr>
        <w:t>Por tal motivo y e</w:t>
      </w:r>
      <w:r w:rsidR="006F18A4">
        <w:rPr>
          <w:rFonts w:ascii="Palatino Linotype" w:hAnsi="Palatino Linotype" w:cs="Arial"/>
          <w:sz w:val="24"/>
          <w:szCs w:val="24"/>
        </w:rPr>
        <w:t>n términos de lo señalado por el</w:t>
      </w:r>
      <w:r>
        <w:rPr>
          <w:rFonts w:ascii="Palatino Linotype" w:hAnsi="Palatino Linotype" w:cs="Arial"/>
          <w:sz w:val="24"/>
          <w:szCs w:val="24"/>
        </w:rPr>
        <w:t xml:space="preserve"> artículo </w:t>
      </w:r>
      <w:r w:rsidR="006F18A4">
        <w:rPr>
          <w:rFonts w:ascii="Palatino Linotype" w:hAnsi="Palatino Linotype" w:cs="Arial"/>
          <w:sz w:val="24"/>
          <w:szCs w:val="24"/>
        </w:rPr>
        <w:t>14</w:t>
      </w:r>
      <w:r>
        <w:rPr>
          <w:rFonts w:ascii="Palatino Linotype" w:hAnsi="Palatino Linotype" w:cs="Arial"/>
          <w:sz w:val="24"/>
          <w:szCs w:val="24"/>
        </w:rPr>
        <w:t xml:space="preserve"> </w:t>
      </w:r>
      <w:r w:rsidRPr="001C3008">
        <w:rPr>
          <w:rFonts w:ascii="Palatino Linotype" w:hAnsi="Palatino Linotype" w:cs="Arial"/>
          <w:sz w:val="24"/>
          <w:szCs w:val="24"/>
        </w:rPr>
        <w:t>fracción X</w:t>
      </w:r>
      <w:r w:rsidR="00F313D4">
        <w:rPr>
          <w:rFonts w:ascii="Palatino Linotype" w:hAnsi="Palatino Linotype" w:cs="Arial"/>
          <w:sz w:val="24"/>
          <w:szCs w:val="24"/>
        </w:rPr>
        <w:t>I</w:t>
      </w:r>
      <w:r w:rsidRPr="001C3008">
        <w:rPr>
          <w:rFonts w:ascii="Palatino Linotype" w:hAnsi="Palatino Linotype" w:cs="Arial"/>
          <w:sz w:val="24"/>
          <w:szCs w:val="24"/>
        </w:rPr>
        <w:t xml:space="preserve"> del Reglamento Interior del Instituto de Transparencia y Acceso a la Información Pública del Estado de México y Municipios formulo la presente</w:t>
      </w:r>
      <w:r w:rsidR="00703F02">
        <w:rPr>
          <w:rFonts w:ascii="Palatino Linotype" w:hAnsi="Palatino Linotype" w:cs="Arial"/>
          <w:sz w:val="24"/>
          <w:szCs w:val="24"/>
        </w:rPr>
        <w:t xml:space="preserve"> </w:t>
      </w:r>
      <w:r w:rsidR="00C02AF0">
        <w:rPr>
          <w:rFonts w:ascii="Palatino Linotype" w:hAnsi="Palatino Linotype" w:cs="Arial"/>
          <w:sz w:val="24"/>
          <w:szCs w:val="24"/>
        </w:rPr>
        <w:t>voto</w:t>
      </w:r>
      <w:r>
        <w:rPr>
          <w:rFonts w:ascii="Palatino Linotype" w:hAnsi="Palatino Linotype" w:cs="Arial"/>
          <w:sz w:val="24"/>
          <w:szCs w:val="24"/>
        </w:rPr>
        <w:t xml:space="preserve"> </w:t>
      </w:r>
      <w:r w:rsidRPr="001C3008">
        <w:rPr>
          <w:rFonts w:ascii="Palatino Linotype" w:hAnsi="Palatino Linotype" w:cs="Arial"/>
          <w:sz w:val="24"/>
          <w:szCs w:val="24"/>
        </w:rPr>
        <w:t xml:space="preserve">particular. </w:t>
      </w:r>
    </w:p>
    <w:p w:rsidR="00625340" w:rsidRPr="001C3008" w:rsidRDefault="00625340" w:rsidP="00625340">
      <w:pPr>
        <w:pStyle w:val="Ttulo1"/>
      </w:pPr>
      <w:bookmarkStart w:id="2" w:name="_Toc529269591"/>
      <w:r>
        <w:t xml:space="preserve">II.  </w:t>
      </w:r>
      <w:r w:rsidR="00611AB9">
        <w:t>Del Procedimiento de Acceso a la Información Pública</w:t>
      </w:r>
      <w:r w:rsidRPr="001C3008">
        <w:t>.</w:t>
      </w:r>
      <w:bookmarkEnd w:id="2"/>
    </w:p>
    <w:p w:rsidR="00625340" w:rsidRPr="001C3008" w:rsidRDefault="00625340" w:rsidP="00625340">
      <w:pPr>
        <w:pStyle w:val="Prrafodelista"/>
        <w:spacing w:after="0" w:line="360" w:lineRule="auto"/>
        <w:ind w:left="1080"/>
        <w:jc w:val="both"/>
        <w:rPr>
          <w:rFonts w:ascii="Palatino Linotype" w:hAnsi="Palatino Linotype" w:cs="Arial"/>
          <w:b/>
          <w:sz w:val="24"/>
          <w:szCs w:val="24"/>
        </w:rPr>
      </w:pPr>
    </w:p>
    <w:p w:rsidR="009F7309" w:rsidRDefault="009F7309" w:rsidP="009F7309">
      <w:pPr>
        <w:pStyle w:val="Prrafodelista"/>
        <w:numPr>
          <w:ilvl w:val="0"/>
          <w:numId w:val="11"/>
        </w:numPr>
        <w:spacing w:before="240" w:after="240" w:line="360" w:lineRule="auto"/>
        <w:ind w:left="0"/>
        <w:jc w:val="both"/>
        <w:rPr>
          <w:rFonts w:ascii="Palatino Linotype" w:hAnsi="Palatino Linotype" w:cs="Arial"/>
          <w:sz w:val="24"/>
          <w:szCs w:val="24"/>
        </w:rPr>
      </w:pPr>
      <w:r>
        <w:rPr>
          <w:rFonts w:ascii="Palatino Linotype" w:hAnsi="Palatino Linotype" w:cs="Arial"/>
          <w:sz w:val="24"/>
          <w:szCs w:val="24"/>
        </w:rPr>
        <w:t xml:space="preserve">En primer lugar, todo </w:t>
      </w:r>
      <w:r>
        <w:rPr>
          <w:rFonts w:ascii="Palatino Linotype" w:hAnsi="Palatino Linotype" w:cs="Arial"/>
          <w:b/>
          <w:sz w:val="24"/>
          <w:szCs w:val="24"/>
        </w:rPr>
        <w:t xml:space="preserve">SUJETO OBLIGADO, </w:t>
      </w:r>
      <w:r>
        <w:rPr>
          <w:rFonts w:ascii="Palatino Linotype" w:hAnsi="Palatino Linotype" w:cs="Arial"/>
          <w:sz w:val="24"/>
          <w:szCs w:val="24"/>
        </w:rPr>
        <w:t xml:space="preserve">debe tener presente que la </w:t>
      </w:r>
      <w:r>
        <w:rPr>
          <w:rFonts w:ascii="Palatino Linotype" w:hAnsi="Palatino Linotype" w:cs="Arial"/>
          <w:b/>
          <w:sz w:val="24"/>
          <w:szCs w:val="24"/>
        </w:rPr>
        <w:t xml:space="preserve">Ley de Transparencia </w:t>
      </w:r>
      <w:r w:rsidRPr="009F7309">
        <w:rPr>
          <w:rFonts w:ascii="Palatino Linotype" w:hAnsi="Palatino Linotype" w:cs="Arial"/>
          <w:b/>
          <w:sz w:val="24"/>
          <w:szCs w:val="24"/>
        </w:rPr>
        <w:t>y Acceso a la Información Pública del Estado de México y Municipios</w:t>
      </w:r>
      <w:r>
        <w:rPr>
          <w:rFonts w:ascii="Palatino Linotype" w:hAnsi="Palatino Linotype" w:cs="Arial"/>
          <w:b/>
          <w:sz w:val="24"/>
          <w:szCs w:val="24"/>
        </w:rPr>
        <w:t xml:space="preserve">, </w:t>
      </w:r>
      <w:r>
        <w:rPr>
          <w:rFonts w:ascii="Palatino Linotype" w:hAnsi="Palatino Linotype" w:cs="Arial"/>
          <w:sz w:val="24"/>
          <w:szCs w:val="24"/>
        </w:rPr>
        <w:t xml:space="preserve">establece principios, bases generales y procedimientos para tutelar y garantizar la transparencia y el derecho humano de acceso a la información pública que generan, administran o poseen, y asimismo establece que todo procedimiento en materia de acceso a la información deberá sustanciares de manera sencilla </w:t>
      </w:r>
      <w:r w:rsidR="00E661C7">
        <w:rPr>
          <w:rFonts w:ascii="Palatino Linotype" w:hAnsi="Palatino Linotype" w:cs="Arial"/>
          <w:sz w:val="24"/>
          <w:szCs w:val="24"/>
        </w:rPr>
        <w:t xml:space="preserve">y </w:t>
      </w:r>
      <w:r w:rsidR="001526FE">
        <w:rPr>
          <w:rFonts w:ascii="Palatino Linotype" w:hAnsi="Palatino Linotype" w:cs="Arial"/>
          <w:sz w:val="24"/>
          <w:szCs w:val="24"/>
        </w:rPr>
        <w:lastRenderedPageBreak/>
        <w:t>expedita propiciando lo</w:t>
      </w:r>
      <w:r w:rsidR="00E661C7">
        <w:rPr>
          <w:rFonts w:ascii="Palatino Linotype" w:hAnsi="Palatino Linotype" w:cs="Arial"/>
          <w:sz w:val="24"/>
          <w:szCs w:val="24"/>
        </w:rPr>
        <w:t xml:space="preserve">s condiciones para el acceso, entrega y publicación de información. </w:t>
      </w:r>
    </w:p>
    <w:p w:rsidR="00E661C7" w:rsidRDefault="00E661C7" w:rsidP="00E661C7">
      <w:pPr>
        <w:pStyle w:val="Prrafodelista"/>
        <w:spacing w:before="240" w:after="240" w:line="360" w:lineRule="auto"/>
        <w:ind w:left="0"/>
        <w:jc w:val="both"/>
        <w:rPr>
          <w:rFonts w:ascii="Palatino Linotype" w:hAnsi="Palatino Linotype" w:cs="Arial"/>
          <w:sz w:val="24"/>
          <w:szCs w:val="24"/>
        </w:rPr>
      </w:pPr>
    </w:p>
    <w:p w:rsidR="00284349" w:rsidRPr="00891EA5" w:rsidRDefault="00E661C7" w:rsidP="00F24D94">
      <w:pPr>
        <w:pStyle w:val="Prrafodelista"/>
        <w:numPr>
          <w:ilvl w:val="0"/>
          <w:numId w:val="11"/>
        </w:numPr>
        <w:spacing w:before="240" w:after="240" w:line="360" w:lineRule="auto"/>
        <w:ind w:left="0"/>
        <w:jc w:val="both"/>
        <w:rPr>
          <w:rFonts w:ascii="Palatino Linotype" w:hAnsi="Palatino Linotype" w:cs="Arial"/>
          <w:sz w:val="24"/>
          <w:szCs w:val="24"/>
        </w:rPr>
      </w:pPr>
      <w:r w:rsidRPr="00815B5D">
        <w:rPr>
          <w:rFonts w:ascii="Palatino Linotype" w:hAnsi="Palatino Linotype" w:cs="Arial"/>
          <w:sz w:val="24"/>
          <w:szCs w:val="24"/>
        </w:rPr>
        <w:t>E</w:t>
      </w:r>
      <w:r w:rsidR="00284349" w:rsidRPr="00815B5D">
        <w:rPr>
          <w:rFonts w:ascii="Palatino Linotype" w:hAnsi="Palatino Linotype" w:cs="Arial"/>
          <w:sz w:val="24"/>
          <w:szCs w:val="24"/>
        </w:rPr>
        <w:t>s de señalar que</w:t>
      </w:r>
      <w:r w:rsidR="0022425D">
        <w:rPr>
          <w:rFonts w:ascii="Palatino Linotype" w:hAnsi="Palatino Linotype" w:cs="Arial"/>
          <w:sz w:val="24"/>
          <w:szCs w:val="24"/>
        </w:rPr>
        <w:t xml:space="preserve"> el particular</w:t>
      </w:r>
      <w:r w:rsidR="00284349" w:rsidRPr="00815B5D">
        <w:rPr>
          <w:rFonts w:ascii="Palatino Linotype" w:hAnsi="Palatino Linotype" w:cs="Arial"/>
          <w:sz w:val="24"/>
          <w:szCs w:val="24"/>
        </w:rPr>
        <w:t xml:space="preserve"> </w:t>
      </w:r>
      <w:r w:rsidR="002376B4" w:rsidRPr="00815B5D">
        <w:rPr>
          <w:rFonts w:ascii="Palatino Linotype" w:hAnsi="Palatino Linotype" w:cs="Arial"/>
          <w:sz w:val="24"/>
          <w:szCs w:val="24"/>
        </w:rPr>
        <w:t>requirió de</w:t>
      </w:r>
      <w:r w:rsidR="0081758C">
        <w:rPr>
          <w:rFonts w:ascii="Palatino Linotype" w:hAnsi="Palatino Linotype" w:cs="Arial"/>
          <w:sz w:val="24"/>
          <w:szCs w:val="24"/>
        </w:rPr>
        <w:t>l</w:t>
      </w:r>
      <w:r w:rsidR="002376B4" w:rsidRPr="00815B5D">
        <w:rPr>
          <w:rFonts w:ascii="Palatino Linotype" w:hAnsi="Palatino Linotype" w:cs="Arial"/>
          <w:sz w:val="24"/>
          <w:szCs w:val="24"/>
        </w:rPr>
        <w:t xml:space="preserve"> </w:t>
      </w:r>
      <w:r w:rsidR="0022425D">
        <w:rPr>
          <w:rFonts w:ascii="Palatino Linotype" w:hAnsi="Palatino Linotype" w:cs="Arial"/>
          <w:b/>
          <w:sz w:val="24"/>
          <w:szCs w:val="24"/>
        </w:rPr>
        <w:t>Ayuntamiento de Tlalnepantla de Baz</w:t>
      </w:r>
      <w:r w:rsidR="0081758C" w:rsidRPr="00815B5D">
        <w:rPr>
          <w:rFonts w:ascii="Palatino Linotype" w:hAnsi="Palatino Linotype" w:cs="Arial"/>
          <w:i/>
          <w:sz w:val="24"/>
          <w:szCs w:val="24"/>
        </w:rPr>
        <w:t xml:space="preserve"> </w:t>
      </w:r>
      <w:r w:rsidR="00F24D94" w:rsidRPr="00F24D94">
        <w:rPr>
          <w:rFonts w:ascii="Palatino Linotype" w:hAnsi="Palatino Linotype" w:cs="Arial"/>
          <w:i/>
          <w:sz w:val="24"/>
          <w:szCs w:val="24"/>
        </w:rPr>
        <w:t xml:space="preserve">En relación al folio SAIMEX 00382/TLANEPA/IP/2018, en la cual se me proporciono la licencia de Construcción. Solicito: * Como determinaron que una obra con un valor estimado de $ 31,147,164, pagara derechos por $ 268,525 * Documento que avale la firma del Director Responsable de Obra * Factibilidad de Servicios para </w:t>
      </w:r>
      <w:proofErr w:type="spellStart"/>
      <w:r w:rsidR="00F24D94" w:rsidRPr="00F24D94">
        <w:rPr>
          <w:rFonts w:ascii="Palatino Linotype" w:hAnsi="Palatino Linotype" w:cs="Arial"/>
          <w:i/>
          <w:sz w:val="24"/>
          <w:szCs w:val="24"/>
        </w:rPr>
        <w:t>sumistrar</w:t>
      </w:r>
      <w:proofErr w:type="spellEnd"/>
      <w:r w:rsidR="00F24D94" w:rsidRPr="00F24D94">
        <w:rPr>
          <w:rFonts w:ascii="Palatino Linotype" w:hAnsi="Palatino Linotype" w:cs="Arial"/>
          <w:i/>
          <w:sz w:val="24"/>
          <w:szCs w:val="24"/>
        </w:rPr>
        <w:t xml:space="preserve"> agua a 85 viviendas * Que medidas de compensación se impusieron para esta obra Valor Estimado Fecha Importe % s/valor Terreno Construcción Pago Pagado Estimado Cisterna y Tanque 1,633 627 2,250,894 03/117/17 19,405 0.86 Muros de </w:t>
      </w:r>
      <w:proofErr w:type="spellStart"/>
      <w:r w:rsidR="00F24D94" w:rsidRPr="00F24D94">
        <w:rPr>
          <w:rFonts w:ascii="Palatino Linotype" w:hAnsi="Palatino Linotype" w:cs="Arial"/>
          <w:i/>
          <w:sz w:val="24"/>
          <w:szCs w:val="24"/>
        </w:rPr>
        <w:t>Contencion</w:t>
      </w:r>
      <w:proofErr w:type="spellEnd"/>
      <w:r w:rsidR="00F24D94" w:rsidRPr="00F24D94">
        <w:rPr>
          <w:rFonts w:ascii="Palatino Linotype" w:hAnsi="Palatino Linotype" w:cs="Arial"/>
          <w:i/>
          <w:sz w:val="24"/>
          <w:szCs w:val="24"/>
        </w:rPr>
        <w:t xml:space="preserve"> 1,633 337 1,211,410 03/117/17 10,444 0.86 Habitacional 85 Viviendas 1,633 7,712 27,684,860 03/117/17 238,676 0.86 31,147,164 268,525 0.86.</w:t>
      </w:r>
      <w:r w:rsidR="008A491D">
        <w:rPr>
          <w:rFonts w:ascii="Palatino Linotype" w:hAnsi="Palatino Linotype" w:cs="Arial"/>
          <w:i/>
          <w:sz w:val="24"/>
          <w:szCs w:val="24"/>
        </w:rPr>
        <w:t>”</w:t>
      </w:r>
      <w:r w:rsidR="002376B4" w:rsidRPr="00815B5D">
        <w:rPr>
          <w:rFonts w:ascii="Palatino Linotype" w:hAnsi="Palatino Linotype" w:cs="Arial"/>
          <w:sz w:val="24"/>
          <w:szCs w:val="24"/>
        </w:rPr>
        <w:t xml:space="preserve">; acto seguido la Unidad de Transparencia </w:t>
      </w:r>
      <w:r w:rsidR="00815B5D" w:rsidRPr="00815B5D">
        <w:rPr>
          <w:rFonts w:ascii="Palatino Linotype" w:hAnsi="Palatino Linotype" w:cs="Arial"/>
          <w:sz w:val="24"/>
          <w:szCs w:val="24"/>
        </w:rPr>
        <w:t>respondió</w:t>
      </w:r>
      <w:r w:rsidR="00AE4A2B">
        <w:rPr>
          <w:rFonts w:ascii="Palatino Linotype" w:hAnsi="Palatino Linotype" w:cs="Arial"/>
          <w:sz w:val="24"/>
          <w:szCs w:val="24"/>
        </w:rPr>
        <w:t xml:space="preserve"> que</w:t>
      </w:r>
      <w:r w:rsidR="002376B4" w:rsidRPr="00815B5D">
        <w:rPr>
          <w:rFonts w:ascii="Palatino Linotype" w:hAnsi="Palatino Linotype" w:cs="Arial"/>
          <w:sz w:val="24"/>
          <w:szCs w:val="24"/>
        </w:rPr>
        <w:t xml:space="preserve">: </w:t>
      </w:r>
      <w:r w:rsidR="00815B5D" w:rsidRPr="00815B5D">
        <w:rPr>
          <w:rFonts w:ascii="Palatino Linotype" w:hAnsi="Palatino Linotype" w:cs="Arial"/>
          <w:i/>
          <w:sz w:val="24"/>
          <w:szCs w:val="24"/>
        </w:rPr>
        <w:t>“</w:t>
      </w:r>
      <w:r w:rsidR="00B757E9" w:rsidRPr="00B757E9">
        <w:rPr>
          <w:rFonts w:ascii="Palatino Linotype" w:hAnsi="Palatino Linotype" w:cs="Arial"/>
          <w:i/>
          <w:sz w:val="24"/>
          <w:szCs w:val="24"/>
        </w:rPr>
        <w:t xml:space="preserve">es valorado conforme al perfil académico y </w:t>
      </w:r>
      <w:r w:rsidR="00B757E9" w:rsidRPr="00891EA5">
        <w:rPr>
          <w:rFonts w:ascii="Palatino Linotype" w:hAnsi="Palatino Linotype" w:cs="Arial"/>
          <w:i/>
          <w:sz w:val="24"/>
          <w:szCs w:val="24"/>
        </w:rPr>
        <w:t>experiencia que presentan</w:t>
      </w:r>
      <w:r w:rsidR="002376B4" w:rsidRPr="00891EA5">
        <w:rPr>
          <w:rFonts w:ascii="Palatino Linotype" w:hAnsi="Palatino Linotype" w:cs="Arial"/>
          <w:i/>
          <w:sz w:val="24"/>
          <w:szCs w:val="24"/>
        </w:rPr>
        <w:t>”</w:t>
      </w:r>
      <w:r w:rsidR="008A491D" w:rsidRPr="00891EA5">
        <w:rPr>
          <w:rFonts w:ascii="Palatino Linotype" w:hAnsi="Palatino Linotype" w:cs="Arial"/>
          <w:sz w:val="24"/>
          <w:szCs w:val="24"/>
        </w:rPr>
        <w:t>.</w:t>
      </w:r>
    </w:p>
    <w:p w:rsidR="008A491D" w:rsidRPr="008A491D" w:rsidRDefault="008A491D" w:rsidP="008A491D">
      <w:pPr>
        <w:pStyle w:val="Prrafodelista"/>
        <w:rPr>
          <w:rFonts w:ascii="Palatino Linotype" w:hAnsi="Palatino Linotype" w:cs="Arial"/>
          <w:sz w:val="24"/>
          <w:szCs w:val="24"/>
        </w:rPr>
      </w:pPr>
    </w:p>
    <w:p w:rsidR="00DE456D" w:rsidRDefault="00A54D8A" w:rsidP="00260A10">
      <w:pPr>
        <w:pStyle w:val="Prrafodelista"/>
        <w:numPr>
          <w:ilvl w:val="0"/>
          <w:numId w:val="11"/>
        </w:numPr>
        <w:spacing w:after="0" w:line="360" w:lineRule="auto"/>
        <w:ind w:left="0"/>
        <w:jc w:val="both"/>
        <w:rPr>
          <w:rFonts w:ascii="Palatino Linotype" w:hAnsi="Palatino Linotype" w:cs="Arial"/>
          <w:sz w:val="24"/>
          <w:szCs w:val="24"/>
        </w:rPr>
      </w:pPr>
      <w:r>
        <w:rPr>
          <w:rFonts w:ascii="Palatino Linotype" w:hAnsi="Palatino Linotype" w:cs="Arial"/>
          <w:sz w:val="24"/>
          <w:szCs w:val="24"/>
        </w:rPr>
        <w:t xml:space="preserve">Es menester destacar que el </w:t>
      </w:r>
      <w:r>
        <w:rPr>
          <w:rFonts w:ascii="Palatino Linotype" w:hAnsi="Palatino Linotype" w:cs="Arial"/>
          <w:b/>
          <w:sz w:val="24"/>
          <w:szCs w:val="24"/>
        </w:rPr>
        <w:t xml:space="preserve">SUJETO OBLIGADO </w:t>
      </w:r>
      <w:r>
        <w:rPr>
          <w:rFonts w:ascii="Palatino Linotype" w:hAnsi="Palatino Linotype" w:cs="Arial"/>
          <w:sz w:val="24"/>
          <w:szCs w:val="24"/>
        </w:rPr>
        <w:t xml:space="preserve">atendió la solicitud de información ajustándose a lo dispuesto en el artículo 162 de la </w:t>
      </w:r>
      <w:r>
        <w:rPr>
          <w:rFonts w:ascii="Palatino Linotype" w:hAnsi="Palatino Linotype" w:cs="Arial"/>
          <w:b/>
          <w:sz w:val="24"/>
          <w:szCs w:val="24"/>
        </w:rPr>
        <w:t xml:space="preserve">Ley de Transparencia y Acceso a la Información Pública del Estado de México y Municipios </w:t>
      </w:r>
      <w:r>
        <w:rPr>
          <w:rFonts w:ascii="Palatino Linotype" w:hAnsi="Palatino Linotype" w:cs="Arial"/>
          <w:sz w:val="24"/>
          <w:szCs w:val="24"/>
        </w:rPr>
        <w:t xml:space="preserve">que a la letra dice: </w:t>
      </w:r>
    </w:p>
    <w:p w:rsidR="00A54D8A" w:rsidRPr="00A54D8A" w:rsidRDefault="00A54D8A" w:rsidP="00A54D8A">
      <w:pPr>
        <w:pStyle w:val="Prrafodelista"/>
        <w:rPr>
          <w:rFonts w:ascii="Palatino Linotype" w:hAnsi="Palatino Linotype" w:cs="Arial"/>
          <w:sz w:val="24"/>
          <w:szCs w:val="24"/>
        </w:rPr>
      </w:pPr>
    </w:p>
    <w:p w:rsidR="00A54D8A" w:rsidRPr="00A54D8A" w:rsidRDefault="00A54D8A" w:rsidP="00A54D8A">
      <w:pPr>
        <w:pStyle w:val="Prrafodelista"/>
        <w:spacing w:line="360" w:lineRule="auto"/>
        <w:jc w:val="both"/>
        <w:rPr>
          <w:rFonts w:ascii="Palatino Linotype" w:hAnsi="Palatino Linotype" w:cs="Arial"/>
          <w:i/>
        </w:rPr>
      </w:pPr>
      <w:r>
        <w:rPr>
          <w:rFonts w:ascii="Palatino Linotype" w:hAnsi="Palatino Linotype" w:cs="Arial"/>
          <w:i/>
        </w:rPr>
        <w:t>“</w:t>
      </w:r>
      <w:r w:rsidRPr="00A54D8A">
        <w:rPr>
          <w:rFonts w:ascii="Palatino Linotype" w:hAnsi="Palatino Linotype" w:cs="Arial"/>
          <w:b/>
          <w:i/>
        </w:rPr>
        <w:t>Artículo 162</w:t>
      </w:r>
      <w:r w:rsidRPr="00A54D8A">
        <w:rPr>
          <w:rFonts w:ascii="Palatino Linotype" w:hAnsi="Palatino Linotype" w:cs="Arial"/>
          <w:i/>
        </w:rPr>
        <w:t xml:space="preserve">. Las unidades de transparencia deberán garantizar que las solicitudes se turnen a </w:t>
      </w:r>
      <w:r w:rsidRPr="00A54D8A">
        <w:rPr>
          <w:rFonts w:ascii="Palatino Linotype" w:hAnsi="Palatino Linotype" w:cs="Arial"/>
          <w:b/>
          <w:i/>
          <w:u w:val="single"/>
        </w:rPr>
        <w:t xml:space="preserve">todas las Áreas competentes que cuenten con la información o deban tenerla </w:t>
      </w:r>
      <w:r w:rsidRPr="00A54D8A">
        <w:rPr>
          <w:rFonts w:ascii="Palatino Linotype" w:hAnsi="Palatino Linotype" w:cs="Arial"/>
          <w:b/>
          <w:i/>
          <w:u w:val="single"/>
        </w:rPr>
        <w:lastRenderedPageBreak/>
        <w:t>de acuerdo a sus facultades, competencias y funciones, con el objeto de que realicen una búsqueda exhaustiva y razonable</w:t>
      </w:r>
      <w:r w:rsidRPr="00A54D8A">
        <w:rPr>
          <w:rFonts w:ascii="Palatino Linotype" w:hAnsi="Palatino Linotype" w:cs="Arial"/>
          <w:i/>
        </w:rPr>
        <w:t xml:space="preserve"> de la información solicitada.</w:t>
      </w:r>
    </w:p>
    <w:p w:rsidR="00A54D8A" w:rsidRDefault="00A54D8A" w:rsidP="00A54D8A">
      <w:pPr>
        <w:pStyle w:val="Prrafodelista"/>
        <w:spacing w:after="0" w:line="360" w:lineRule="auto"/>
        <w:ind w:left="0"/>
        <w:jc w:val="both"/>
        <w:rPr>
          <w:rFonts w:ascii="Palatino Linotype" w:hAnsi="Palatino Linotype" w:cs="Arial"/>
          <w:sz w:val="24"/>
          <w:szCs w:val="24"/>
        </w:rPr>
      </w:pPr>
    </w:p>
    <w:p w:rsidR="00211C2A" w:rsidRPr="00211C2A" w:rsidRDefault="00211C2A" w:rsidP="00211C2A">
      <w:pPr>
        <w:pStyle w:val="Prrafodelista"/>
        <w:numPr>
          <w:ilvl w:val="0"/>
          <w:numId w:val="11"/>
        </w:numPr>
        <w:spacing w:after="0" w:line="360" w:lineRule="auto"/>
        <w:ind w:left="0"/>
        <w:jc w:val="both"/>
        <w:rPr>
          <w:rFonts w:ascii="Palatino Linotype" w:hAnsi="Palatino Linotype" w:cs="Arial"/>
          <w:sz w:val="24"/>
          <w:szCs w:val="24"/>
        </w:rPr>
      </w:pPr>
      <w:r>
        <w:rPr>
          <w:rFonts w:ascii="Palatino Linotype" w:hAnsi="Palatino Linotype" w:cs="Arial"/>
          <w:sz w:val="24"/>
          <w:szCs w:val="24"/>
        </w:rPr>
        <w:t xml:space="preserve">Es así que la solicitud de información fue atendida por el Servidor Público Habilitado que de acuerdo a sus facultades, competencias y funciones pudiera generar, administrar o poseer la información, siendo este, el Director General de Desarrollo Urbano que en términos generales respondió:  </w:t>
      </w:r>
      <w:r w:rsidRPr="00211C2A">
        <w:rPr>
          <w:rFonts w:ascii="Palatino Linotype" w:hAnsi="Palatino Linotype" w:cs="Arial"/>
          <w:i/>
          <w:sz w:val="24"/>
          <w:szCs w:val="24"/>
        </w:rPr>
        <w:t xml:space="preserve">“que dentro de las atribuciones de la Dirección General de Desarrollo Urbano no se encuentra el emitir factibilidades de servicios de agua por lo que dicha información podrá ser solicitada al </w:t>
      </w:r>
      <w:r w:rsidRPr="00211C2A">
        <w:rPr>
          <w:rFonts w:ascii="Palatino Linotype" w:hAnsi="Palatino Linotype" w:cs="Arial"/>
          <w:b/>
          <w:i/>
          <w:sz w:val="24"/>
          <w:szCs w:val="24"/>
        </w:rPr>
        <w:t>Organismo Público Descentralizado para el Servicio de Agua Potable, Alcantarillado y Saneamiento del Municipio de Tlalnepantla de Baz (OPDM)”.</w:t>
      </w:r>
    </w:p>
    <w:p w:rsidR="00211C2A" w:rsidRPr="00211C2A" w:rsidRDefault="00211C2A" w:rsidP="00211C2A">
      <w:pPr>
        <w:pStyle w:val="Prrafodelista"/>
        <w:spacing w:after="0" w:line="360" w:lineRule="auto"/>
        <w:ind w:left="0"/>
        <w:jc w:val="both"/>
        <w:rPr>
          <w:rFonts w:ascii="Palatino Linotype" w:hAnsi="Palatino Linotype" w:cs="Arial"/>
          <w:sz w:val="24"/>
          <w:szCs w:val="24"/>
        </w:rPr>
      </w:pPr>
    </w:p>
    <w:p w:rsidR="00DE456D" w:rsidRPr="00A43D90" w:rsidRDefault="00211C2A" w:rsidP="00DE456D">
      <w:pPr>
        <w:pStyle w:val="Prrafodelista"/>
        <w:numPr>
          <w:ilvl w:val="0"/>
          <w:numId w:val="11"/>
        </w:numPr>
        <w:spacing w:after="0" w:line="360" w:lineRule="auto"/>
        <w:ind w:left="0"/>
        <w:jc w:val="both"/>
        <w:rPr>
          <w:rFonts w:ascii="Palatino Linotype" w:hAnsi="Palatino Linotype" w:cs="Arial"/>
          <w:sz w:val="24"/>
          <w:szCs w:val="24"/>
        </w:rPr>
      </w:pPr>
      <w:r w:rsidRPr="00A43D90">
        <w:rPr>
          <w:rFonts w:ascii="Palatino Linotype" w:hAnsi="Palatino Linotype" w:cs="Arial"/>
          <w:sz w:val="24"/>
          <w:szCs w:val="24"/>
        </w:rPr>
        <w:t xml:space="preserve">Por lo tanto, es de señalar que el rubro relativo a factibilidad de servicios de para suministrar agua a 85 viviendas, se tiene por atendido, toda vez que </w:t>
      </w:r>
      <w:r w:rsidR="00A43D90" w:rsidRPr="00A43D90">
        <w:rPr>
          <w:rFonts w:ascii="Palatino Linotype" w:hAnsi="Palatino Linotype" w:cs="Arial"/>
          <w:sz w:val="24"/>
          <w:szCs w:val="24"/>
        </w:rPr>
        <w:t xml:space="preserve">tal atribución no forma parte de las facultades del </w:t>
      </w:r>
      <w:r w:rsidR="00A43D90" w:rsidRPr="00A43D90">
        <w:rPr>
          <w:rFonts w:ascii="Palatino Linotype" w:hAnsi="Palatino Linotype" w:cs="Arial"/>
          <w:b/>
          <w:sz w:val="24"/>
          <w:szCs w:val="24"/>
        </w:rPr>
        <w:t>Municipio de Tlalnepantla de Baz</w:t>
      </w:r>
      <w:r w:rsidR="00A43D90">
        <w:rPr>
          <w:rFonts w:ascii="Palatino Linotype" w:hAnsi="Palatino Linotype" w:cs="Arial"/>
          <w:b/>
          <w:sz w:val="24"/>
          <w:szCs w:val="24"/>
        </w:rPr>
        <w:t xml:space="preserve">. </w:t>
      </w:r>
      <w:r w:rsidR="00A43D90" w:rsidRPr="00A43D90">
        <w:rPr>
          <w:rFonts w:ascii="Palatino Linotype" w:hAnsi="Palatino Linotype" w:cs="Arial"/>
          <w:b/>
          <w:sz w:val="24"/>
          <w:szCs w:val="24"/>
        </w:rPr>
        <w:t xml:space="preserve"> </w:t>
      </w:r>
    </w:p>
    <w:p w:rsidR="00A43D90" w:rsidRPr="00A43D90" w:rsidRDefault="00A43D90" w:rsidP="00A43D90">
      <w:pPr>
        <w:pStyle w:val="Prrafodelista"/>
        <w:rPr>
          <w:rFonts w:ascii="Palatino Linotype" w:hAnsi="Palatino Linotype" w:cs="Arial"/>
          <w:sz w:val="24"/>
          <w:szCs w:val="24"/>
        </w:rPr>
      </w:pPr>
    </w:p>
    <w:p w:rsidR="00DE456D" w:rsidRDefault="00DE456D" w:rsidP="00A43D90">
      <w:pPr>
        <w:pStyle w:val="Ttulo1"/>
        <w:numPr>
          <w:ilvl w:val="0"/>
          <w:numId w:val="15"/>
        </w:numPr>
      </w:pPr>
      <w:bookmarkStart w:id="3" w:name="_Toc529269592"/>
      <w:r>
        <w:t xml:space="preserve">De </w:t>
      </w:r>
      <w:r w:rsidR="00A43D90">
        <w:t>acuerdo de incompetencia</w:t>
      </w:r>
      <w:r w:rsidRPr="001C3008">
        <w:t>.</w:t>
      </w:r>
      <w:bookmarkEnd w:id="3"/>
    </w:p>
    <w:p w:rsidR="00A43D90" w:rsidRPr="00A43D90" w:rsidRDefault="00A43D90" w:rsidP="00A43D90">
      <w:pPr>
        <w:pStyle w:val="Prrafodelista"/>
        <w:ind w:left="1080"/>
      </w:pPr>
    </w:p>
    <w:p w:rsidR="00E661C7" w:rsidRDefault="00E661C7" w:rsidP="00DE456D">
      <w:pPr>
        <w:pStyle w:val="Prrafodelista"/>
        <w:spacing w:after="0" w:line="360" w:lineRule="auto"/>
        <w:ind w:left="0"/>
        <w:jc w:val="both"/>
        <w:rPr>
          <w:rFonts w:ascii="Palatino Linotype" w:hAnsi="Palatino Linotype" w:cs="Arial"/>
          <w:sz w:val="24"/>
          <w:szCs w:val="24"/>
        </w:rPr>
      </w:pPr>
    </w:p>
    <w:p w:rsidR="00A43D90" w:rsidRDefault="00A43D90" w:rsidP="00064D2B">
      <w:pPr>
        <w:pStyle w:val="Prrafodelista"/>
        <w:numPr>
          <w:ilvl w:val="0"/>
          <w:numId w:val="11"/>
        </w:numPr>
        <w:spacing w:after="0" w:line="360" w:lineRule="auto"/>
        <w:ind w:left="0"/>
        <w:jc w:val="both"/>
        <w:rPr>
          <w:rFonts w:ascii="Palatino Linotype" w:hAnsi="Palatino Linotype" w:cs="Arial"/>
          <w:sz w:val="24"/>
          <w:szCs w:val="24"/>
        </w:rPr>
      </w:pPr>
      <w:r>
        <w:rPr>
          <w:rFonts w:ascii="Palatino Linotype" w:hAnsi="Palatino Linotype" w:cs="Arial"/>
          <w:sz w:val="24"/>
          <w:szCs w:val="24"/>
        </w:rPr>
        <w:t>Previo al análisis, es importante traer a contexto que la Ponencia</w:t>
      </w:r>
      <w:r w:rsidR="007C46E3">
        <w:rPr>
          <w:rFonts w:ascii="Palatino Linotype" w:hAnsi="Palatino Linotype" w:cs="Arial"/>
          <w:sz w:val="24"/>
          <w:szCs w:val="24"/>
        </w:rPr>
        <w:t xml:space="preserve"> </w:t>
      </w:r>
      <w:proofErr w:type="spellStart"/>
      <w:r>
        <w:rPr>
          <w:rFonts w:ascii="Palatino Linotype" w:hAnsi="Palatino Linotype" w:cs="Arial"/>
          <w:sz w:val="24"/>
          <w:szCs w:val="24"/>
        </w:rPr>
        <w:t>resolutora</w:t>
      </w:r>
      <w:proofErr w:type="spellEnd"/>
      <w:r>
        <w:rPr>
          <w:rFonts w:ascii="Palatino Linotype" w:hAnsi="Palatino Linotype" w:cs="Arial"/>
          <w:sz w:val="24"/>
          <w:szCs w:val="24"/>
        </w:rPr>
        <w:t xml:space="preserve"> determinó que si bien es cierto que de la respuesta remitida por el </w:t>
      </w:r>
      <w:r>
        <w:rPr>
          <w:rFonts w:ascii="Palatino Linotype" w:hAnsi="Palatino Linotype" w:cs="Arial"/>
          <w:b/>
          <w:sz w:val="24"/>
          <w:szCs w:val="24"/>
        </w:rPr>
        <w:t xml:space="preserve">SUJETO OBLIGADO </w:t>
      </w:r>
      <w:r w:rsidR="007C46E3">
        <w:rPr>
          <w:rFonts w:ascii="Palatino Linotype" w:hAnsi="Palatino Linotype" w:cs="Arial"/>
          <w:sz w:val="24"/>
          <w:szCs w:val="24"/>
        </w:rPr>
        <w:t xml:space="preserve">se advierte que no es </w:t>
      </w:r>
      <w:r>
        <w:rPr>
          <w:rFonts w:ascii="Palatino Linotype" w:hAnsi="Palatino Linotype" w:cs="Arial"/>
          <w:sz w:val="24"/>
          <w:szCs w:val="24"/>
        </w:rPr>
        <w:t>quien genera o posee la informaci</w:t>
      </w:r>
      <w:r w:rsidR="007C46E3">
        <w:rPr>
          <w:rFonts w:ascii="Palatino Linotype" w:hAnsi="Palatino Linotype" w:cs="Arial"/>
          <w:sz w:val="24"/>
          <w:szCs w:val="24"/>
        </w:rPr>
        <w:t xml:space="preserve">ón, debió dar cumplimiento a lo dispuesto en el artículo 167 de la </w:t>
      </w:r>
      <w:r w:rsidR="007C46E3">
        <w:rPr>
          <w:rFonts w:ascii="Palatino Linotype" w:hAnsi="Palatino Linotype" w:cs="Arial"/>
          <w:b/>
          <w:sz w:val="24"/>
          <w:szCs w:val="24"/>
        </w:rPr>
        <w:t xml:space="preserve">Ley de Transparencia y Acceso </w:t>
      </w:r>
      <w:r w:rsidR="007C46E3">
        <w:rPr>
          <w:rFonts w:ascii="Palatino Linotype" w:hAnsi="Palatino Linotype" w:cs="Arial"/>
          <w:b/>
          <w:sz w:val="24"/>
          <w:szCs w:val="24"/>
        </w:rPr>
        <w:lastRenderedPageBreak/>
        <w:t>a la Información Pública del Estado de México y Municipios</w:t>
      </w:r>
      <w:r w:rsidR="002B5E15">
        <w:rPr>
          <w:rFonts w:ascii="Palatino Linotype" w:hAnsi="Palatino Linotype" w:cs="Arial"/>
          <w:b/>
          <w:sz w:val="24"/>
          <w:szCs w:val="24"/>
        </w:rPr>
        <w:t xml:space="preserve"> </w:t>
      </w:r>
      <w:r w:rsidR="002B5E15">
        <w:rPr>
          <w:rFonts w:ascii="Palatino Linotype" w:hAnsi="Palatino Linotype" w:cs="Arial"/>
          <w:sz w:val="24"/>
          <w:szCs w:val="24"/>
        </w:rPr>
        <w:t xml:space="preserve">que establece que en los casos en que el </w:t>
      </w:r>
      <w:r w:rsidR="002B5E15">
        <w:rPr>
          <w:rFonts w:ascii="Palatino Linotype" w:hAnsi="Palatino Linotype" w:cs="Arial"/>
          <w:b/>
          <w:sz w:val="24"/>
          <w:szCs w:val="24"/>
        </w:rPr>
        <w:t xml:space="preserve">SUJETO OBLIGADO </w:t>
      </w:r>
      <w:r w:rsidR="002B5E15">
        <w:rPr>
          <w:rFonts w:ascii="Palatino Linotype" w:hAnsi="Palatino Linotype" w:cs="Arial"/>
          <w:sz w:val="24"/>
          <w:szCs w:val="24"/>
        </w:rPr>
        <w:t xml:space="preserve">sea incompetente para dar contestación a la solicitud de información deberá notificar al particular dentro de los tres días hábiles posteriores a la recepción de la solicitud y de ser el caso orientarlo con el Sujeto Obligado, sin embargo la respuesta fue emitida fuera del plazo señalado por la Ley, razón por la que la ponencia consideró que dicha incompetencia debía ser aprobada por el Comité de Transparencia del </w:t>
      </w:r>
      <w:r w:rsidR="002B5E15">
        <w:rPr>
          <w:rFonts w:ascii="Palatino Linotype" w:hAnsi="Palatino Linotype" w:cs="Arial"/>
          <w:b/>
          <w:sz w:val="24"/>
          <w:szCs w:val="24"/>
        </w:rPr>
        <w:t xml:space="preserve">SUJETO OBLIGADO </w:t>
      </w:r>
      <w:r w:rsidR="002B5E15">
        <w:rPr>
          <w:rFonts w:ascii="Palatino Linotype" w:hAnsi="Palatino Linotype" w:cs="Arial"/>
          <w:sz w:val="24"/>
          <w:szCs w:val="24"/>
        </w:rPr>
        <w:t xml:space="preserve">en términos del artículo 49  de la Ley de Transparencia de la entidad que establece: </w:t>
      </w:r>
    </w:p>
    <w:p w:rsidR="002B5E15" w:rsidRDefault="002B5E15" w:rsidP="002B5E15">
      <w:pPr>
        <w:pStyle w:val="Prrafodelista"/>
        <w:spacing w:after="0" w:line="360" w:lineRule="auto"/>
        <w:ind w:left="0"/>
        <w:jc w:val="both"/>
        <w:rPr>
          <w:rFonts w:ascii="Palatino Linotype" w:hAnsi="Palatino Linotype" w:cs="Arial"/>
          <w:sz w:val="24"/>
          <w:szCs w:val="24"/>
        </w:rPr>
      </w:pPr>
    </w:p>
    <w:p w:rsidR="002B5E15" w:rsidRPr="00805B80" w:rsidRDefault="002B5E15" w:rsidP="002B5E15">
      <w:pPr>
        <w:ind w:left="709" w:right="757"/>
        <w:jc w:val="both"/>
        <w:rPr>
          <w:rFonts w:ascii="Palatino Linotype" w:eastAsia="Calibri" w:hAnsi="Palatino Linotype" w:cs="Arial"/>
          <w:i/>
        </w:rPr>
      </w:pPr>
      <w:r w:rsidRPr="00805B80">
        <w:rPr>
          <w:rFonts w:ascii="Palatino Linotype" w:eastAsia="Calibri" w:hAnsi="Palatino Linotype" w:cs="Arial"/>
          <w:i/>
        </w:rPr>
        <w:t>“</w:t>
      </w:r>
      <w:r w:rsidRPr="00805B80">
        <w:rPr>
          <w:rFonts w:ascii="Palatino Linotype" w:eastAsia="Calibri" w:hAnsi="Palatino Linotype" w:cs="Arial"/>
          <w:b/>
          <w:i/>
        </w:rPr>
        <w:t>Artículo 49</w:t>
      </w:r>
      <w:r w:rsidRPr="00805B80">
        <w:rPr>
          <w:rFonts w:ascii="Palatino Linotype" w:eastAsia="Calibri" w:hAnsi="Palatino Linotype" w:cs="Arial"/>
          <w:i/>
        </w:rPr>
        <w:t>. Los Comités de Transparencia tendrán las siguientes atribuciones:</w:t>
      </w:r>
    </w:p>
    <w:p w:rsidR="002B5E15" w:rsidRPr="00805B80" w:rsidRDefault="002B5E15" w:rsidP="002B5E15">
      <w:pPr>
        <w:ind w:left="709" w:right="757"/>
        <w:jc w:val="both"/>
        <w:rPr>
          <w:rFonts w:ascii="Palatino Linotype" w:eastAsia="Calibri" w:hAnsi="Palatino Linotype" w:cs="Arial"/>
          <w:i/>
          <w:sz w:val="8"/>
          <w:szCs w:val="8"/>
        </w:rPr>
      </w:pPr>
    </w:p>
    <w:p w:rsidR="002B5E15" w:rsidRPr="00805B80" w:rsidRDefault="002B5E15" w:rsidP="002B5E15">
      <w:pPr>
        <w:ind w:left="709" w:right="757"/>
        <w:jc w:val="both"/>
        <w:rPr>
          <w:rFonts w:ascii="Palatino Linotype" w:eastAsia="Calibri" w:hAnsi="Palatino Linotype" w:cs="Arial"/>
          <w:i/>
        </w:rPr>
      </w:pPr>
      <w:r w:rsidRPr="00805B80">
        <w:rPr>
          <w:rFonts w:ascii="Palatino Linotype" w:eastAsia="Calibri" w:hAnsi="Palatino Linotype" w:cs="Arial"/>
          <w:b/>
          <w:i/>
        </w:rPr>
        <w:t>I</w:t>
      </w:r>
      <w:r w:rsidRPr="00805B80">
        <w:rPr>
          <w:rFonts w:ascii="Palatino Linotype" w:eastAsia="Calibri" w:hAnsi="Palatino Linotype" w:cs="Arial"/>
          <w:i/>
        </w:rPr>
        <w:t>. Instituir, coordinar y supervisar en términos de las disposiciones aplicables, las acciones, medidas y procedimientos que coadyuven a asegurar una mayor eficacia en la gestión y atención de las solicitudes en materia de acceso a la información;</w:t>
      </w:r>
    </w:p>
    <w:p w:rsidR="002B5E15" w:rsidRPr="00805B80" w:rsidRDefault="002B5E15" w:rsidP="002B5E15">
      <w:pPr>
        <w:ind w:left="709" w:right="757"/>
        <w:jc w:val="both"/>
        <w:rPr>
          <w:rFonts w:ascii="Palatino Linotype" w:eastAsia="Calibri" w:hAnsi="Palatino Linotype" w:cs="Arial"/>
          <w:i/>
        </w:rPr>
      </w:pPr>
    </w:p>
    <w:p w:rsidR="002B5E15" w:rsidRPr="00805B80" w:rsidRDefault="002B5E15" w:rsidP="002B5E15">
      <w:pPr>
        <w:ind w:left="709" w:right="757"/>
        <w:jc w:val="both"/>
        <w:rPr>
          <w:rFonts w:ascii="Palatino Linotype" w:eastAsia="Calibri" w:hAnsi="Palatino Linotype" w:cs="Arial"/>
          <w:i/>
        </w:rPr>
      </w:pPr>
      <w:r w:rsidRPr="00805B80">
        <w:rPr>
          <w:rFonts w:ascii="Palatino Linotype" w:eastAsia="Calibri" w:hAnsi="Palatino Linotype" w:cs="Arial"/>
          <w:b/>
          <w:i/>
        </w:rPr>
        <w:t>II</w:t>
      </w:r>
      <w:r w:rsidRPr="00805B80">
        <w:rPr>
          <w:rFonts w:ascii="Palatino Linotype" w:eastAsia="Calibri" w:hAnsi="Palatino Linotype" w:cs="Arial"/>
          <w:i/>
        </w:rPr>
        <w:t xml:space="preserve">. Confirmar, modificar o revocar las determinaciones que en materia de ampliación del plazo de respuesta, clasificación de la información y declaración de inexistencia o de </w:t>
      </w:r>
      <w:r w:rsidRPr="002B5E15">
        <w:rPr>
          <w:rFonts w:ascii="Palatino Linotype" w:eastAsia="Calibri" w:hAnsi="Palatino Linotype" w:cs="Arial"/>
          <w:b/>
          <w:i/>
        </w:rPr>
        <w:t>incompetencia realicen los titulares de las áreas de los sujetos obligados</w:t>
      </w:r>
      <w:r w:rsidRPr="00805B80">
        <w:rPr>
          <w:rFonts w:ascii="Palatino Linotype" w:eastAsia="Calibri" w:hAnsi="Palatino Linotype" w:cs="Arial"/>
          <w:i/>
        </w:rPr>
        <w:t>;”</w:t>
      </w:r>
    </w:p>
    <w:p w:rsidR="007C46E3" w:rsidRDefault="007C46E3" w:rsidP="007C46E3">
      <w:pPr>
        <w:pStyle w:val="Prrafodelista"/>
        <w:spacing w:after="0" w:line="360" w:lineRule="auto"/>
        <w:ind w:left="0"/>
        <w:jc w:val="both"/>
        <w:rPr>
          <w:rFonts w:ascii="Palatino Linotype" w:hAnsi="Palatino Linotype" w:cs="Arial"/>
          <w:sz w:val="24"/>
          <w:szCs w:val="24"/>
        </w:rPr>
      </w:pPr>
    </w:p>
    <w:p w:rsidR="000D79A0" w:rsidRPr="004E5E88" w:rsidRDefault="002B5E15" w:rsidP="00D17A77">
      <w:pPr>
        <w:pStyle w:val="Prrafodelista"/>
        <w:numPr>
          <w:ilvl w:val="0"/>
          <w:numId w:val="11"/>
        </w:numPr>
        <w:spacing w:after="0" w:line="360" w:lineRule="auto"/>
        <w:ind w:left="0"/>
        <w:jc w:val="both"/>
        <w:rPr>
          <w:rFonts w:ascii="Palatino Linotype" w:hAnsi="Palatino Linotype" w:cs="Arial"/>
          <w:sz w:val="24"/>
          <w:szCs w:val="24"/>
        </w:rPr>
      </w:pPr>
      <w:r>
        <w:rPr>
          <w:rFonts w:ascii="Palatino Linotype" w:hAnsi="Palatino Linotype" w:cs="Arial"/>
          <w:sz w:val="24"/>
          <w:szCs w:val="24"/>
        </w:rPr>
        <w:t xml:space="preserve">En este sentido, es de señalar que si bien es cierto el </w:t>
      </w:r>
      <w:r>
        <w:rPr>
          <w:rFonts w:ascii="Palatino Linotype" w:hAnsi="Palatino Linotype" w:cs="Arial"/>
          <w:b/>
          <w:sz w:val="24"/>
          <w:szCs w:val="24"/>
        </w:rPr>
        <w:t xml:space="preserve">SUJETO OBLIGADO </w:t>
      </w:r>
      <w:r>
        <w:rPr>
          <w:rFonts w:ascii="Palatino Linotype" w:hAnsi="Palatino Linotype" w:cs="Arial"/>
          <w:sz w:val="24"/>
          <w:szCs w:val="24"/>
        </w:rPr>
        <w:t xml:space="preserve">no declinó su competencia en el plazo legal establecido, también lo es que la solicitud de información no consistió solo en ese requerimiento, sino que fue diversa información la solicitada, </w:t>
      </w:r>
      <w:r w:rsidR="004E5E88">
        <w:rPr>
          <w:rFonts w:ascii="Palatino Linotype" w:hAnsi="Palatino Linotype" w:cs="Arial"/>
          <w:sz w:val="24"/>
          <w:szCs w:val="24"/>
        </w:rPr>
        <w:t xml:space="preserve">además de que el </w:t>
      </w:r>
      <w:r w:rsidR="004E5E88">
        <w:rPr>
          <w:rFonts w:ascii="Palatino Linotype" w:hAnsi="Palatino Linotype" w:cs="Arial"/>
          <w:b/>
          <w:sz w:val="24"/>
          <w:szCs w:val="24"/>
        </w:rPr>
        <w:t xml:space="preserve">Municipio de Tlalnepantla de Baz </w:t>
      </w:r>
      <w:r w:rsidR="004E5E88">
        <w:rPr>
          <w:rFonts w:ascii="Palatino Linotype" w:hAnsi="Palatino Linotype" w:cs="Arial"/>
          <w:sz w:val="24"/>
          <w:szCs w:val="24"/>
        </w:rPr>
        <w:t xml:space="preserve">no omitió responder a la solicitud de información, sino que, dentro de los termino establecidos </w:t>
      </w:r>
      <w:r w:rsidR="004E5E88">
        <w:rPr>
          <w:rFonts w:ascii="Palatino Linotype" w:hAnsi="Palatino Linotype" w:cs="Arial"/>
          <w:sz w:val="24"/>
          <w:szCs w:val="24"/>
        </w:rPr>
        <w:lastRenderedPageBreak/>
        <w:t xml:space="preserve">para contestar, el Titular de la Unidad de Transparencia, remitió los documentos suscritos por el Servidor Público habilitando, en el que manifestó claramente que la información relacionada con factibilidad de servicios para suministrar agua a 85 viviendas, debía ser requerida al  </w:t>
      </w:r>
      <w:r w:rsidR="004E5E88" w:rsidRPr="004E5E88">
        <w:rPr>
          <w:rFonts w:ascii="Palatino Linotype" w:hAnsi="Palatino Linotype" w:cs="Arial"/>
          <w:sz w:val="24"/>
          <w:szCs w:val="24"/>
        </w:rPr>
        <w:t>Organismo Público Descentralizado para el Servicio de Agua Potable, Alcantarillado y Saneamiento del Municipio de Tlalnepantla de Baz (OPDM)</w:t>
      </w:r>
      <w:r w:rsidR="004E5E88">
        <w:rPr>
          <w:rFonts w:ascii="Palatino Linotype" w:hAnsi="Palatino Linotype" w:cs="Arial"/>
          <w:sz w:val="24"/>
          <w:szCs w:val="24"/>
        </w:rPr>
        <w:t xml:space="preserve">, quien cuenta con las facultades, atribuciones y funciones para generar, administrar o poseer la información. </w:t>
      </w:r>
    </w:p>
    <w:p w:rsidR="000D79A0" w:rsidRPr="000D79A0" w:rsidRDefault="000D79A0" w:rsidP="000D79A0">
      <w:pPr>
        <w:pStyle w:val="Prrafodelista"/>
        <w:rPr>
          <w:rFonts w:ascii="Palatino Linotype" w:hAnsi="Palatino Linotype" w:cs="Arial"/>
          <w:sz w:val="24"/>
          <w:szCs w:val="24"/>
        </w:rPr>
      </w:pPr>
    </w:p>
    <w:p w:rsidR="004E5E88" w:rsidRDefault="004E5E88" w:rsidP="004E5E88">
      <w:pPr>
        <w:pStyle w:val="Prrafodelista"/>
        <w:numPr>
          <w:ilvl w:val="0"/>
          <w:numId w:val="11"/>
        </w:numPr>
        <w:spacing w:after="0" w:line="360" w:lineRule="auto"/>
        <w:ind w:left="0"/>
        <w:jc w:val="both"/>
        <w:rPr>
          <w:rFonts w:ascii="Palatino Linotype" w:hAnsi="Palatino Linotype" w:cs="Arial"/>
          <w:sz w:val="24"/>
          <w:szCs w:val="24"/>
        </w:rPr>
      </w:pPr>
      <w:r w:rsidRPr="004E5E88">
        <w:rPr>
          <w:rFonts w:ascii="Palatino Linotype" w:hAnsi="Palatino Linotype" w:cs="Arial"/>
          <w:sz w:val="24"/>
          <w:szCs w:val="24"/>
        </w:rPr>
        <w:t>Por lo que e</w:t>
      </w:r>
      <w:r w:rsidR="00F15522" w:rsidRPr="004E5E88">
        <w:rPr>
          <w:rFonts w:ascii="Palatino Linotype" w:hAnsi="Palatino Linotype" w:cs="Arial"/>
          <w:sz w:val="24"/>
          <w:szCs w:val="24"/>
        </w:rPr>
        <w:t>n atención a las consideraciones antes señaladas</w:t>
      </w:r>
      <w:r w:rsidR="000E43AB" w:rsidRPr="004E5E88">
        <w:rPr>
          <w:rFonts w:ascii="Palatino Linotype" w:hAnsi="Palatino Linotype" w:cs="Arial"/>
          <w:sz w:val="24"/>
          <w:szCs w:val="24"/>
        </w:rPr>
        <w:t xml:space="preserve">, </w:t>
      </w:r>
      <w:r>
        <w:rPr>
          <w:rFonts w:ascii="Palatino Linotype" w:hAnsi="Palatino Linotype"/>
          <w:sz w:val="24"/>
          <w:szCs w:val="24"/>
        </w:rPr>
        <w:t>solo en los casos en que a las autoridades municipales</w:t>
      </w:r>
      <w:r>
        <w:rPr>
          <w:rFonts w:ascii="Palatino Linotype" w:hAnsi="Palatino Linotype"/>
          <w:b/>
          <w:sz w:val="24"/>
          <w:szCs w:val="24"/>
        </w:rPr>
        <w:t xml:space="preserve"> </w:t>
      </w:r>
      <w:r>
        <w:rPr>
          <w:rFonts w:ascii="Palatino Linotype" w:hAnsi="Palatino Linotype"/>
          <w:sz w:val="24"/>
          <w:szCs w:val="24"/>
        </w:rPr>
        <w:t xml:space="preserve">les sea requerida información que genera, administra y posee un Organismo Público Descentralizado del mismo Municipio </w:t>
      </w:r>
      <w:r>
        <w:rPr>
          <w:rFonts w:ascii="Palatino Linotype" w:hAnsi="Palatino Linotype" w:cs="Arial"/>
          <w:sz w:val="24"/>
          <w:szCs w:val="24"/>
        </w:rPr>
        <w:t xml:space="preserve">y este forme parte del padrón de Sujetos Obligados, será suficiente que el </w:t>
      </w:r>
      <w:r>
        <w:rPr>
          <w:rFonts w:ascii="Palatino Linotype" w:hAnsi="Palatino Linotype" w:cs="Arial"/>
          <w:b/>
          <w:sz w:val="24"/>
          <w:szCs w:val="24"/>
        </w:rPr>
        <w:t xml:space="preserve">SUJETO OBLIGADO </w:t>
      </w:r>
      <w:r>
        <w:rPr>
          <w:rFonts w:ascii="Palatino Linotype" w:hAnsi="Palatino Linotype" w:cs="Arial"/>
          <w:sz w:val="24"/>
          <w:szCs w:val="24"/>
        </w:rPr>
        <w:t xml:space="preserve">manifieste en su respuesta inicial que es incompetente para atender la solicitud de información, sin ser necesario emitir el acuerdo de incompetencia respectivo. </w:t>
      </w:r>
    </w:p>
    <w:p w:rsidR="00F15522" w:rsidRPr="004E5E88" w:rsidRDefault="00F15522" w:rsidP="004E5E88">
      <w:pPr>
        <w:pStyle w:val="Prrafodelista"/>
        <w:spacing w:after="0" w:line="360" w:lineRule="auto"/>
        <w:ind w:left="0"/>
        <w:jc w:val="both"/>
        <w:rPr>
          <w:rFonts w:ascii="Palatino Linotype" w:hAnsi="Palatino Linotype" w:cs="Arial"/>
          <w:sz w:val="24"/>
          <w:szCs w:val="24"/>
        </w:rPr>
      </w:pPr>
    </w:p>
    <w:p w:rsidR="00F15522" w:rsidRDefault="00F15522" w:rsidP="00F15522">
      <w:pPr>
        <w:pStyle w:val="Prrafodelista"/>
        <w:spacing w:after="0" w:line="360" w:lineRule="auto"/>
        <w:ind w:left="0"/>
        <w:jc w:val="both"/>
        <w:rPr>
          <w:rFonts w:ascii="Palatino Linotype" w:hAnsi="Palatino Linotype" w:cs="Arial"/>
          <w:sz w:val="24"/>
          <w:szCs w:val="24"/>
        </w:rPr>
      </w:pPr>
    </w:p>
    <w:p w:rsidR="00D02606" w:rsidRDefault="00D02606" w:rsidP="00F15522">
      <w:pPr>
        <w:pStyle w:val="Prrafodelista"/>
        <w:spacing w:after="0" w:line="360" w:lineRule="auto"/>
        <w:ind w:left="0"/>
        <w:jc w:val="both"/>
        <w:rPr>
          <w:rFonts w:ascii="Palatino Linotype" w:hAnsi="Palatino Linotype" w:cs="Arial"/>
          <w:sz w:val="24"/>
          <w:szCs w:val="24"/>
        </w:rPr>
      </w:pPr>
    </w:p>
    <w:p w:rsidR="00F15522" w:rsidRPr="00F15522" w:rsidRDefault="00F15522" w:rsidP="00F15522">
      <w:pPr>
        <w:pStyle w:val="Prrafodelista"/>
        <w:spacing w:after="0" w:line="360" w:lineRule="auto"/>
        <w:ind w:left="0"/>
        <w:jc w:val="both"/>
        <w:rPr>
          <w:rFonts w:ascii="Palatino Linotype" w:hAnsi="Palatino Linotype" w:cs="Arial"/>
          <w:sz w:val="24"/>
          <w:szCs w:val="24"/>
        </w:rPr>
      </w:pPr>
    </w:p>
    <w:p w:rsidR="00625340" w:rsidRPr="001C3008" w:rsidRDefault="00625340" w:rsidP="00625340">
      <w:pPr>
        <w:spacing w:line="360" w:lineRule="auto"/>
        <w:jc w:val="center"/>
        <w:rPr>
          <w:rFonts w:ascii="Palatino Linotype" w:eastAsia="Calibri" w:hAnsi="Palatino Linotype" w:cs="Arial"/>
          <w:b/>
          <w:sz w:val="24"/>
          <w:szCs w:val="24"/>
        </w:rPr>
      </w:pPr>
      <w:r w:rsidRPr="001C3008">
        <w:rPr>
          <w:rFonts w:ascii="Palatino Linotype" w:eastAsia="Calibri" w:hAnsi="Palatino Linotype" w:cs="Arial"/>
          <w:b/>
          <w:sz w:val="24"/>
          <w:szCs w:val="24"/>
        </w:rPr>
        <w:t>JOSÉ GUADALUPE LUNA HERNÁNDEZ</w:t>
      </w:r>
    </w:p>
    <w:p w:rsidR="00625340" w:rsidRDefault="009749F9" w:rsidP="00625340">
      <w:pPr>
        <w:spacing w:line="360" w:lineRule="auto"/>
        <w:jc w:val="center"/>
        <w:rPr>
          <w:rFonts w:ascii="Palatino Linotype" w:eastAsia="Calibri" w:hAnsi="Palatino Linotype" w:cs="Arial"/>
          <w:b/>
          <w:sz w:val="24"/>
          <w:szCs w:val="24"/>
        </w:rPr>
      </w:pPr>
      <w:r>
        <w:rPr>
          <w:rFonts w:ascii="Palatino Linotype" w:eastAsia="Calibri" w:hAnsi="Palatino Linotype" w:cs="Arial"/>
          <w:b/>
          <w:sz w:val="24"/>
          <w:szCs w:val="24"/>
        </w:rPr>
        <w:t>C</w:t>
      </w:r>
      <w:r w:rsidR="00625340" w:rsidRPr="001C3008">
        <w:rPr>
          <w:rFonts w:ascii="Palatino Linotype" w:eastAsia="Calibri" w:hAnsi="Palatino Linotype" w:cs="Arial"/>
          <w:b/>
          <w:sz w:val="24"/>
          <w:szCs w:val="24"/>
        </w:rPr>
        <w:t>OMISIONADO</w:t>
      </w:r>
    </w:p>
    <w:p w:rsidR="00F15522" w:rsidRDefault="00F15522" w:rsidP="00625340">
      <w:pPr>
        <w:spacing w:line="360" w:lineRule="auto"/>
        <w:jc w:val="center"/>
        <w:rPr>
          <w:rFonts w:ascii="Palatino Linotype" w:eastAsia="Calibri" w:hAnsi="Palatino Linotype" w:cs="Arial"/>
          <w:b/>
          <w:sz w:val="24"/>
          <w:szCs w:val="24"/>
        </w:rPr>
      </w:pPr>
    </w:p>
    <w:p w:rsidR="00E940EB" w:rsidRPr="00BD29B2" w:rsidRDefault="00B31F6E" w:rsidP="00B31F6E">
      <w:pPr>
        <w:spacing w:line="360" w:lineRule="auto"/>
      </w:pPr>
      <w:r>
        <w:t>SAVP/SEV</w:t>
      </w:r>
    </w:p>
    <w:sectPr w:rsidR="00E940EB" w:rsidRPr="00BD29B2" w:rsidSect="00267F73">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10C" w:rsidRDefault="00D6310C" w:rsidP="00DC559A">
      <w:pPr>
        <w:spacing w:after="0" w:line="240" w:lineRule="auto"/>
      </w:pPr>
      <w:r>
        <w:separator/>
      </w:r>
    </w:p>
  </w:endnote>
  <w:endnote w:type="continuationSeparator" w:id="0">
    <w:p w:rsidR="00D6310C" w:rsidRDefault="00D6310C" w:rsidP="00DC5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B87289" w:rsidRDefault="00B8728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00235">
              <w:rPr>
                <w:b/>
                <w:bCs/>
                <w:noProof/>
              </w:rPr>
              <w:t>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00235">
              <w:rPr>
                <w:b/>
                <w:bCs/>
                <w:noProof/>
              </w:rPr>
              <w:t>7</w:t>
            </w:r>
            <w:r>
              <w:rPr>
                <w:b/>
                <w:bCs/>
                <w:sz w:val="24"/>
                <w:szCs w:val="24"/>
              </w:rPr>
              <w:fldChar w:fldCharType="end"/>
            </w:r>
          </w:p>
        </w:sdtContent>
      </w:sdt>
    </w:sdtContent>
  </w:sdt>
  <w:p w:rsidR="00951E8B" w:rsidRDefault="00000235" w:rsidP="00B87289">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10C" w:rsidRDefault="00D6310C" w:rsidP="00DC559A">
      <w:pPr>
        <w:spacing w:after="0" w:line="240" w:lineRule="auto"/>
      </w:pPr>
      <w:r>
        <w:separator/>
      </w:r>
    </w:p>
  </w:footnote>
  <w:footnote w:type="continuationSeparator" w:id="0">
    <w:p w:rsidR="00D6310C" w:rsidRDefault="00D6310C" w:rsidP="00DC55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00023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9264;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000235">
    <w:pPr>
      <w:pStyle w:val="Encabezado"/>
    </w:pPr>
    <w:r>
      <w:rPr>
        <w:noProof/>
        <w:lang w:eastAsia="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634" o:spid="_x0000_s2052" type="#_x0000_t136" style="position:absolute;margin-left:0;margin-top:0;width:566.4pt;height:56.6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50137A" w:rsidRDefault="0000023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00023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816EB"/>
    <w:multiLevelType w:val="hybridMultilevel"/>
    <w:tmpl w:val="95486C12"/>
    <w:lvl w:ilvl="0" w:tplc="259C2D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B254F02"/>
    <w:multiLevelType w:val="hybridMultilevel"/>
    <w:tmpl w:val="3ADC683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1F73D3E"/>
    <w:multiLevelType w:val="hybridMultilevel"/>
    <w:tmpl w:val="0E809184"/>
    <w:lvl w:ilvl="0" w:tplc="029A29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6222A1A"/>
    <w:multiLevelType w:val="hybridMultilevel"/>
    <w:tmpl w:val="DE223B04"/>
    <w:lvl w:ilvl="0" w:tplc="5C5A7F22">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88536C8"/>
    <w:multiLevelType w:val="hybridMultilevel"/>
    <w:tmpl w:val="F886DFBE"/>
    <w:lvl w:ilvl="0" w:tplc="397E082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B8E2722"/>
    <w:multiLevelType w:val="hybridMultilevel"/>
    <w:tmpl w:val="7C5C703A"/>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B953911"/>
    <w:multiLevelType w:val="hybridMultilevel"/>
    <w:tmpl w:val="7C5C703A"/>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1B94721"/>
    <w:multiLevelType w:val="hybridMultilevel"/>
    <w:tmpl w:val="54C22B9C"/>
    <w:lvl w:ilvl="0" w:tplc="7004A5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1C3519E"/>
    <w:multiLevelType w:val="hybridMultilevel"/>
    <w:tmpl w:val="A484CBA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4317490"/>
    <w:multiLevelType w:val="hybridMultilevel"/>
    <w:tmpl w:val="A37E806A"/>
    <w:lvl w:ilvl="0" w:tplc="FB0C99F4">
      <w:start w:val="1"/>
      <w:numFmt w:val="decimal"/>
      <w:lvlText w:val="%1."/>
      <w:lvlJc w:val="left"/>
      <w:pPr>
        <w:ind w:left="72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751110A"/>
    <w:multiLevelType w:val="hybridMultilevel"/>
    <w:tmpl w:val="ACAA7774"/>
    <w:lvl w:ilvl="0" w:tplc="4314BC12">
      <w:start w:val="2"/>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nsid w:val="577202FA"/>
    <w:multiLevelType w:val="hybridMultilevel"/>
    <w:tmpl w:val="4B380CA8"/>
    <w:lvl w:ilvl="0" w:tplc="FE360A36">
      <w:start w:val="1"/>
      <w:numFmt w:val="decimal"/>
      <w:lvlText w:val="%1."/>
      <w:lvlJc w:val="left"/>
      <w:pPr>
        <w:ind w:left="36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03C22D2"/>
    <w:multiLevelType w:val="hybridMultilevel"/>
    <w:tmpl w:val="8DB84A00"/>
    <w:lvl w:ilvl="0" w:tplc="F1DABF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65529E6"/>
    <w:multiLevelType w:val="hybridMultilevel"/>
    <w:tmpl w:val="85C09A10"/>
    <w:lvl w:ilvl="0" w:tplc="83DCF0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B373820"/>
    <w:multiLevelType w:val="hybridMultilevel"/>
    <w:tmpl w:val="A8A8AA88"/>
    <w:lvl w:ilvl="0" w:tplc="B240C2BC">
      <w:start w:val="22"/>
      <w:numFmt w:val="decimal"/>
      <w:lvlText w:val="%1."/>
      <w:lvlJc w:val="left"/>
      <w:pPr>
        <w:ind w:left="295" w:hanging="360"/>
      </w:pPr>
      <w:rPr>
        <w:rFonts w:hint="default"/>
      </w:rPr>
    </w:lvl>
    <w:lvl w:ilvl="1" w:tplc="080A0019" w:tentative="1">
      <w:start w:val="1"/>
      <w:numFmt w:val="lowerLetter"/>
      <w:lvlText w:val="%2."/>
      <w:lvlJc w:val="left"/>
      <w:pPr>
        <w:ind w:left="1015" w:hanging="360"/>
      </w:pPr>
    </w:lvl>
    <w:lvl w:ilvl="2" w:tplc="080A001B" w:tentative="1">
      <w:start w:val="1"/>
      <w:numFmt w:val="lowerRoman"/>
      <w:lvlText w:val="%3."/>
      <w:lvlJc w:val="right"/>
      <w:pPr>
        <w:ind w:left="1735" w:hanging="180"/>
      </w:pPr>
    </w:lvl>
    <w:lvl w:ilvl="3" w:tplc="080A000F" w:tentative="1">
      <w:start w:val="1"/>
      <w:numFmt w:val="decimal"/>
      <w:lvlText w:val="%4."/>
      <w:lvlJc w:val="left"/>
      <w:pPr>
        <w:ind w:left="2455" w:hanging="360"/>
      </w:pPr>
    </w:lvl>
    <w:lvl w:ilvl="4" w:tplc="080A0019" w:tentative="1">
      <w:start w:val="1"/>
      <w:numFmt w:val="lowerLetter"/>
      <w:lvlText w:val="%5."/>
      <w:lvlJc w:val="left"/>
      <w:pPr>
        <w:ind w:left="3175" w:hanging="360"/>
      </w:pPr>
    </w:lvl>
    <w:lvl w:ilvl="5" w:tplc="080A001B" w:tentative="1">
      <w:start w:val="1"/>
      <w:numFmt w:val="lowerRoman"/>
      <w:lvlText w:val="%6."/>
      <w:lvlJc w:val="right"/>
      <w:pPr>
        <w:ind w:left="3895" w:hanging="180"/>
      </w:pPr>
    </w:lvl>
    <w:lvl w:ilvl="6" w:tplc="080A000F" w:tentative="1">
      <w:start w:val="1"/>
      <w:numFmt w:val="decimal"/>
      <w:lvlText w:val="%7."/>
      <w:lvlJc w:val="left"/>
      <w:pPr>
        <w:ind w:left="4615" w:hanging="360"/>
      </w:pPr>
    </w:lvl>
    <w:lvl w:ilvl="7" w:tplc="080A0019" w:tentative="1">
      <w:start w:val="1"/>
      <w:numFmt w:val="lowerLetter"/>
      <w:lvlText w:val="%8."/>
      <w:lvlJc w:val="left"/>
      <w:pPr>
        <w:ind w:left="5335" w:hanging="360"/>
      </w:pPr>
    </w:lvl>
    <w:lvl w:ilvl="8" w:tplc="080A001B" w:tentative="1">
      <w:start w:val="1"/>
      <w:numFmt w:val="lowerRoman"/>
      <w:lvlText w:val="%9."/>
      <w:lvlJc w:val="right"/>
      <w:pPr>
        <w:ind w:left="6055" w:hanging="180"/>
      </w:pPr>
    </w:lvl>
  </w:abstractNum>
  <w:num w:numId="1">
    <w:abstractNumId w:val="13"/>
  </w:num>
  <w:num w:numId="2">
    <w:abstractNumId w:val="1"/>
  </w:num>
  <w:num w:numId="3">
    <w:abstractNumId w:val="14"/>
  </w:num>
  <w:num w:numId="4">
    <w:abstractNumId w:val="7"/>
  </w:num>
  <w:num w:numId="5">
    <w:abstractNumId w:val="18"/>
  </w:num>
  <w:num w:numId="6">
    <w:abstractNumId w:val="8"/>
  </w:num>
  <w:num w:numId="7">
    <w:abstractNumId w:val="17"/>
  </w:num>
  <w:num w:numId="8">
    <w:abstractNumId w:val="15"/>
  </w:num>
  <w:num w:numId="9">
    <w:abstractNumId w:val="4"/>
  </w:num>
  <w:num w:numId="10">
    <w:abstractNumId w:val="2"/>
  </w:num>
  <w:num w:numId="11">
    <w:abstractNumId w:val="5"/>
  </w:num>
  <w:num w:numId="12">
    <w:abstractNumId w:val="10"/>
  </w:num>
  <w:num w:numId="13">
    <w:abstractNumId w:val="11"/>
  </w:num>
  <w:num w:numId="14">
    <w:abstractNumId w:val="16"/>
  </w:num>
  <w:num w:numId="15">
    <w:abstractNumId w:val="0"/>
  </w:num>
  <w:num w:numId="16">
    <w:abstractNumId w:val="12"/>
  </w:num>
  <w:num w:numId="17">
    <w:abstractNumId w:val="3"/>
  </w:num>
  <w:num w:numId="18">
    <w:abstractNumId w:val="19"/>
  </w:num>
  <w:num w:numId="19">
    <w:abstractNumId w:val="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59A"/>
    <w:rsid w:val="00000235"/>
    <w:rsid w:val="00005556"/>
    <w:rsid w:val="00013F62"/>
    <w:rsid w:val="000227F4"/>
    <w:rsid w:val="00026199"/>
    <w:rsid w:val="0002684D"/>
    <w:rsid w:val="00037C7C"/>
    <w:rsid w:val="00053B2E"/>
    <w:rsid w:val="00064D2B"/>
    <w:rsid w:val="00094E33"/>
    <w:rsid w:val="000D5811"/>
    <w:rsid w:val="000D79A0"/>
    <w:rsid w:val="000E43AB"/>
    <w:rsid w:val="000F4071"/>
    <w:rsid w:val="00105BA2"/>
    <w:rsid w:val="00123E1D"/>
    <w:rsid w:val="00134DA0"/>
    <w:rsid w:val="00141135"/>
    <w:rsid w:val="00145961"/>
    <w:rsid w:val="001526FE"/>
    <w:rsid w:val="001620F1"/>
    <w:rsid w:val="00175E9F"/>
    <w:rsid w:val="00183A1B"/>
    <w:rsid w:val="00187E2D"/>
    <w:rsid w:val="001A3FF7"/>
    <w:rsid w:val="001B78B7"/>
    <w:rsid w:val="001D09E6"/>
    <w:rsid w:val="001D465C"/>
    <w:rsid w:val="001F068A"/>
    <w:rsid w:val="00203EB6"/>
    <w:rsid w:val="0020553B"/>
    <w:rsid w:val="00211C2A"/>
    <w:rsid w:val="00220BB9"/>
    <w:rsid w:val="0022425D"/>
    <w:rsid w:val="00225758"/>
    <w:rsid w:val="002376B4"/>
    <w:rsid w:val="00260A10"/>
    <w:rsid w:val="00267F73"/>
    <w:rsid w:val="00274EF3"/>
    <w:rsid w:val="00283F2C"/>
    <w:rsid w:val="00284349"/>
    <w:rsid w:val="002948E5"/>
    <w:rsid w:val="002B4023"/>
    <w:rsid w:val="002B5E15"/>
    <w:rsid w:val="002D63B3"/>
    <w:rsid w:val="00300947"/>
    <w:rsid w:val="00323DF8"/>
    <w:rsid w:val="00336BC3"/>
    <w:rsid w:val="0034151E"/>
    <w:rsid w:val="003431E5"/>
    <w:rsid w:val="0036287F"/>
    <w:rsid w:val="00384C92"/>
    <w:rsid w:val="00386B7F"/>
    <w:rsid w:val="00393382"/>
    <w:rsid w:val="0039566E"/>
    <w:rsid w:val="003B6EC6"/>
    <w:rsid w:val="003C7564"/>
    <w:rsid w:val="00432104"/>
    <w:rsid w:val="00435284"/>
    <w:rsid w:val="004665BF"/>
    <w:rsid w:val="00472AF0"/>
    <w:rsid w:val="0048383C"/>
    <w:rsid w:val="004A69D6"/>
    <w:rsid w:val="004B4E07"/>
    <w:rsid w:val="004C3125"/>
    <w:rsid w:val="004C73FB"/>
    <w:rsid w:val="004D1010"/>
    <w:rsid w:val="004E5E88"/>
    <w:rsid w:val="004F3292"/>
    <w:rsid w:val="00517976"/>
    <w:rsid w:val="00541FA8"/>
    <w:rsid w:val="005429BB"/>
    <w:rsid w:val="00546237"/>
    <w:rsid w:val="005471F8"/>
    <w:rsid w:val="0056327C"/>
    <w:rsid w:val="00570DFF"/>
    <w:rsid w:val="00571B97"/>
    <w:rsid w:val="00585BED"/>
    <w:rsid w:val="0059666F"/>
    <w:rsid w:val="005A4257"/>
    <w:rsid w:val="005B711D"/>
    <w:rsid w:val="005E6A45"/>
    <w:rsid w:val="00611AB9"/>
    <w:rsid w:val="00625340"/>
    <w:rsid w:val="00636179"/>
    <w:rsid w:val="00650D44"/>
    <w:rsid w:val="006773C0"/>
    <w:rsid w:val="006D22C2"/>
    <w:rsid w:val="006E15F4"/>
    <w:rsid w:val="006E4346"/>
    <w:rsid w:val="006E7A8B"/>
    <w:rsid w:val="006F18A4"/>
    <w:rsid w:val="00703F02"/>
    <w:rsid w:val="00712288"/>
    <w:rsid w:val="00764FF6"/>
    <w:rsid w:val="00771D7C"/>
    <w:rsid w:val="00781495"/>
    <w:rsid w:val="0078520D"/>
    <w:rsid w:val="0078690A"/>
    <w:rsid w:val="007A13C3"/>
    <w:rsid w:val="007A6841"/>
    <w:rsid w:val="007B4C9B"/>
    <w:rsid w:val="007C46E3"/>
    <w:rsid w:val="007D5A9C"/>
    <w:rsid w:val="0080411B"/>
    <w:rsid w:val="00815B5D"/>
    <w:rsid w:val="0081758C"/>
    <w:rsid w:val="00841881"/>
    <w:rsid w:val="00870BA6"/>
    <w:rsid w:val="00872678"/>
    <w:rsid w:val="00891EA5"/>
    <w:rsid w:val="008A491D"/>
    <w:rsid w:val="008A7846"/>
    <w:rsid w:val="008B4955"/>
    <w:rsid w:val="008F435F"/>
    <w:rsid w:val="00900C7B"/>
    <w:rsid w:val="00904AEC"/>
    <w:rsid w:val="009064F8"/>
    <w:rsid w:val="0092289B"/>
    <w:rsid w:val="00927436"/>
    <w:rsid w:val="009309A6"/>
    <w:rsid w:val="00963FCC"/>
    <w:rsid w:val="00964B55"/>
    <w:rsid w:val="009749F9"/>
    <w:rsid w:val="00992F9E"/>
    <w:rsid w:val="009B6AAE"/>
    <w:rsid w:val="009C6D1F"/>
    <w:rsid w:val="009E08AF"/>
    <w:rsid w:val="009F7309"/>
    <w:rsid w:val="00A11153"/>
    <w:rsid w:val="00A143D1"/>
    <w:rsid w:val="00A37917"/>
    <w:rsid w:val="00A43D90"/>
    <w:rsid w:val="00A54D8A"/>
    <w:rsid w:val="00A66803"/>
    <w:rsid w:val="00A74748"/>
    <w:rsid w:val="00A801BF"/>
    <w:rsid w:val="00A828B4"/>
    <w:rsid w:val="00A912FC"/>
    <w:rsid w:val="00A947EF"/>
    <w:rsid w:val="00AA45BE"/>
    <w:rsid w:val="00AB5584"/>
    <w:rsid w:val="00AC07BB"/>
    <w:rsid w:val="00AD7692"/>
    <w:rsid w:val="00AE30E5"/>
    <w:rsid w:val="00AE455C"/>
    <w:rsid w:val="00AE4A2B"/>
    <w:rsid w:val="00AE7918"/>
    <w:rsid w:val="00B02F56"/>
    <w:rsid w:val="00B14EBC"/>
    <w:rsid w:val="00B17543"/>
    <w:rsid w:val="00B31F6E"/>
    <w:rsid w:val="00B43601"/>
    <w:rsid w:val="00B47F96"/>
    <w:rsid w:val="00B51CAC"/>
    <w:rsid w:val="00B757E9"/>
    <w:rsid w:val="00B87289"/>
    <w:rsid w:val="00BC3314"/>
    <w:rsid w:val="00BD29B2"/>
    <w:rsid w:val="00BD586B"/>
    <w:rsid w:val="00BE26FB"/>
    <w:rsid w:val="00BE6E85"/>
    <w:rsid w:val="00BF0ED2"/>
    <w:rsid w:val="00C02AF0"/>
    <w:rsid w:val="00C230CB"/>
    <w:rsid w:val="00C60B48"/>
    <w:rsid w:val="00CA1D90"/>
    <w:rsid w:val="00CD3FD7"/>
    <w:rsid w:val="00CD49FA"/>
    <w:rsid w:val="00CD77B9"/>
    <w:rsid w:val="00CE64A4"/>
    <w:rsid w:val="00CF05D3"/>
    <w:rsid w:val="00D02606"/>
    <w:rsid w:val="00D4328A"/>
    <w:rsid w:val="00D4396D"/>
    <w:rsid w:val="00D60041"/>
    <w:rsid w:val="00D62508"/>
    <w:rsid w:val="00D6310C"/>
    <w:rsid w:val="00D91003"/>
    <w:rsid w:val="00DC35D1"/>
    <w:rsid w:val="00DC559A"/>
    <w:rsid w:val="00DE456D"/>
    <w:rsid w:val="00E015EC"/>
    <w:rsid w:val="00E402BB"/>
    <w:rsid w:val="00E40A86"/>
    <w:rsid w:val="00E52153"/>
    <w:rsid w:val="00E61BE7"/>
    <w:rsid w:val="00E661C7"/>
    <w:rsid w:val="00E85FDE"/>
    <w:rsid w:val="00E940EB"/>
    <w:rsid w:val="00E94D66"/>
    <w:rsid w:val="00E96644"/>
    <w:rsid w:val="00E974FA"/>
    <w:rsid w:val="00ED4F35"/>
    <w:rsid w:val="00EF5CBC"/>
    <w:rsid w:val="00F02D41"/>
    <w:rsid w:val="00F11351"/>
    <w:rsid w:val="00F12DC5"/>
    <w:rsid w:val="00F15522"/>
    <w:rsid w:val="00F237C4"/>
    <w:rsid w:val="00F24D94"/>
    <w:rsid w:val="00F313D4"/>
    <w:rsid w:val="00F3485F"/>
    <w:rsid w:val="00F358A9"/>
    <w:rsid w:val="00F36ACA"/>
    <w:rsid w:val="00F4017D"/>
    <w:rsid w:val="00F42DD4"/>
    <w:rsid w:val="00F54D5C"/>
    <w:rsid w:val="00F62245"/>
    <w:rsid w:val="00F72C33"/>
    <w:rsid w:val="00F77A03"/>
    <w:rsid w:val="00F84DA1"/>
    <w:rsid w:val="00F96926"/>
    <w:rsid w:val="00FA00F2"/>
    <w:rsid w:val="00FA79F7"/>
    <w:rsid w:val="00FC3ED9"/>
    <w:rsid w:val="00FF7C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D23D5E5A-C5C6-41B8-AF29-6E6E03829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340"/>
  </w:style>
  <w:style w:type="paragraph" w:styleId="Ttulo1">
    <w:name w:val="heading 1"/>
    <w:basedOn w:val="Normal"/>
    <w:next w:val="Normal"/>
    <w:link w:val="Ttulo1Car"/>
    <w:uiPriority w:val="9"/>
    <w:qFormat/>
    <w:rsid w:val="00625340"/>
    <w:pPr>
      <w:keepNext/>
      <w:keepLines/>
      <w:spacing w:before="240" w:after="0"/>
      <w:outlineLvl w:val="0"/>
    </w:pPr>
    <w:rPr>
      <w:rFonts w:ascii="Palatino Linotype" w:eastAsiaTheme="majorEastAsia" w:hAnsi="Palatino Linotype" w:cstheme="majorBidi"/>
      <w:b/>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DC559A"/>
    <w:pPr>
      <w:ind w:left="720"/>
      <w:contextualSpacing/>
    </w:pPr>
  </w:style>
  <w:style w:type="paragraph" w:styleId="Textonotapie">
    <w:name w:val="footnote text"/>
    <w:basedOn w:val="Normal"/>
    <w:link w:val="TextonotapieCar"/>
    <w:uiPriority w:val="99"/>
    <w:unhideWhenUsed/>
    <w:rsid w:val="00DC559A"/>
    <w:pPr>
      <w:spacing w:after="0" w:line="240" w:lineRule="auto"/>
    </w:pPr>
    <w:rPr>
      <w:sz w:val="20"/>
      <w:szCs w:val="20"/>
    </w:rPr>
  </w:style>
  <w:style w:type="character" w:customStyle="1" w:styleId="TextonotapieCar">
    <w:name w:val="Texto nota pie Car"/>
    <w:basedOn w:val="Fuentedeprrafopredeter"/>
    <w:link w:val="Textonotapie"/>
    <w:uiPriority w:val="99"/>
    <w:rsid w:val="00DC559A"/>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DC559A"/>
    <w:rPr>
      <w:vertAlign w:val="superscript"/>
    </w:rPr>
  </w:style>
  <w:style w:type="paragraph" w:styleId="Piedepgina">
    <w:name w:val="footer"/>
    <w:basedOn w:val="Normal"/>
    <w:link w:val="PiedepginaCar"/>
    <w:uiPriority w:val="99"/>
    <w:unhideWhenUsed/>
    <w:rsid w:val="00DC55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559A"/>
  </w:style>
  <w:style w:type="character" w:customStyle="1" w:styleId="PrrafodelistaCar">
    <w:name w:val="Párrafo de lista Car"/>
    <w:link w:val="Prrafodelista"/>
    <w:uiPriority w:val="34"/>
    <w:qFormat/>
    <w:locked/>
    <w:rsid w:val="00DC559A"/>
  </w:style>
  <w:style w:type="paragraph" w:styleId="Encabezado">
    <w:name w:val="header"/>
    <w:basedOn w:val="Normal"/>
    <w:link w:val="EncabezadoCar"/>
    <w:uiPriority w:val="99"/>
    <w:unhideWhenUsed/>
    <w:rsid w:val="00DC55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559A"/>
  </w:style>
  <w:style w:type="paragraph" w:styleId="Sinespaciado">
    <w:name w:val="No Spacing"/>
    <w:uiPriority w:val="1"/>
    <w:qFormat/>
    <w:rsid w:val="00DC559A"/>
    <w:pPr>
      <w:spacing w:after="0" w:line="240" w:lineRule="auto"/>
    </w:pPr>
  </w:style>
  <w:style w:type="character" w:customStyle="1" w:styleId="Ttulo1Car">
    <w:name w:val="Título 1 Car"/>
    <w:basedOn w:val="Fuentedeprrafopredeter"/>
    <w:link w:val="Ttulo1"/>
    <w:uiPriority w:val="9"/>
    <w:rsid w:val="00625340"/>
    <w:rPr>
      <w:rFonts w:ascii="Palatino Linotype" w:eastAsiaTheme="majorEastAsia" w:hAnsi="Palatino Linotype" w:cstheme="majorBidi"/>
      <w:b/>
      <w:sz w:val="24"/>
      <w:szCs w:val="32"/>
    </w:rPr>
  </w:style>
  <w:style w:type="paragraph" w:styleId="TtulodeTDC">
    <w:name w:val="TOC Heading"/>
    <w:basedOn w:val="Ttulo1"/>
    <w:next w:val="Normal"/>
    <w:uiPriority w:val="39"/>
    <w:unhideWhenUsed/>
    <w:qFormat/>
    <w:rsid w:val="00585BED"/>
    <w:pPr>
      <w:outlineLvl w:val="9"/>
    </w:pPr>
    <w:rPr>
      <w:lang w:eastAsia="es-MX"/>
    </w:rPr>
  </w:style>
  <w:style w:type="paragraph" w:styleId="TDC1">
    <w:name w:val="toc 1"/>
    <w:basedOn w:val="Normal"/>
    <w:next w:val="Normal"/>
    <w:autoRedefine/>
    <w:uiPriority w:val="39"/>
    <w:unhideWhenUsed/>
    <w:rsid w:val="00585BED"/>
    <w:pPr>
      <w:spacing w:after="100"/>
    </w:pPr>
  </w:style>
  <w:style w:type="character" w:styleId="Hipervnculo">
    <w:name w:val="Hyperlink"/>
    <w:basedOn w:val="Fuentedeprrafopredeter"/>
    <w:uiPriority w:val="99"/>
    <w:unhideWhenUsed/>
    <w:rsid w:val="00585BED"/>
    <w:rPr>
      <w:color w:val="0563C1" w:themeColor="hyperlink"/>
      <w:u w:val="single"/>
    </w:rPr>
  </w:style>
  <w:style w:type="paragraph" w:styleId="Textodeglobo">
    <w:name w:val="Balloon Text"/>
    <w:basedOn w:val="Normal"/>
    <w:link w:val="TextodegloboCar"/>
    <w:uiPriority w:val="99"/>
    <w:semiHidden/>
    <w:unhideWhenUsed/>
    <w:rsid w:val="002055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553B"/>
    <w:rPr>
      <w:rFonts w:ascii="Segoe UI" w:hAnsi="Segoe UI" w:cs="Segoe UI"/>
      <w:sz w:val="18"/>
      <w:szCs w:val="18"/>
    </w:rPr>
  </w:style>
  <w:style w:type="paragraph" w:customStyle="1" w:styleId="Default">
    <w:name w:val="Default"/>
    <w:rsid w:val="00ED4F3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703F02"/>
    <w:pPr>
      <w:spacing w:before="100" w:beforeAutospacing="1" w:after="100" w:afterAutospacing="1" w:line="240" w:lineRule="auto"/>
    </w:pPr>
    <w:rPr>
      <w:rFonts w:ascii="Times New Roman" w:eastAsiaTheme="minorEastAsia"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5F707-6871-41F6-8DFB-1226C65A7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1450</Words>
  <Characters>7978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ALICE</Company>
  <LinksUpToDate>false</LinksUpToDate>
  <CharactersWithSpaces>9410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dc:creator>
  <cp:keywords/>
  <dc:description/>
  <cp:lastModifiedBy>USUARIO</cp:lastModifiedBy>
  <cp:revision>4</cp:revision>
  <cp:lastPrinted>2018-11-06T17:25:00Z</cp:lastPrinted>
  <dcterms:created xsi:type="dcterms:W3CDTF">2018-12-10T19:57:00Z</dcterms:created>
  <dcterms:modified xsi:type="dcterms:W3CDTF">2018-12-17T23:38:00Z</dcterms:modified>
</cp:coreProperties>
</file>